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C4" w:rsidRPr="005941C2" w:rsidRDefault="00517028" w:rsidP="00983623">
      <w:pPr>
        <w:spacing w:after="240" w:line="240" w:lineRule="auto"/>
        <w:jc w:val="center"/>
        <w:rPr>
          <w:rFonts w:ascii="Times New Roman" w:hAnsi="Times New Roman" w:cs="Times New Roman"/>
          <w:b/>
          <w:sz w:val="24"/>
          <w:szCs w:val="24"/>
        </w:rPr>
      </w:pPr>
      <w:bookmarkStart w:id="0" w:name="_GoBack"/>
      <w:bookmarkEnd w:id="0"/>
      <w:r w:rsidRPr="005941C2">
        <w:rPr>
          <w:rFonts w:ascii="Times New Roman" w:hAnsi="Times New Roman" w:cs="Times New Roman"/>
          <w:b/>
          <w:sz w:val="24"/>
          <w:szCs w:val="24"/>
        </w:rPr>
        <w:t>DEPARTMENT OF THE TREASURY</w:t>
      </w:r>
    </w:p>
    <w:p w:rsidR="00517028" w:rsidRPr="005941C2" w:rsidRDefault="00517028" w:rsidP="00CA1A3C">
      <w:pPr>
        <w:spacing w:after="240" w:line="240" w:lineRule="auto"/>
        <w:ind w:left="1800" w:hanging="1800"/>
        <w:rPr>
          <w:rFonts w:ascii="Times New Roman" w:hAnsi="Times New Roman" w:cs="Times New Roman"/>
          <w:b/>
          <w:sz w:val="24"/>
          <w:szCs w:val="24"/>
        </w:rPr>
      </w:pPr>
      <w:r w:rsidRPr="005941C2">
        <w:rPr>
          <w:rFonts w:ascii="Times New Roman" w:hAnsi="Times New Roman" w:cs="Times New Roman"/>
          <w:b/>
          <w:sz w:val="24"/>
          <w:szCs w:val="24"/>
        </w:rPr>
        <w:t xml:space="preserve">CFDA </w:t>
      </w:r>
      <w:r w:rsidR="0041541D" w:rsidRPr="005941C2">
        <w:rPr>
          <w:rFonts w:ascii="Times New Roman" w:hAnsi="Times New Roman" w:cs="Times New Roman"/>
          <w:b/>
          <w:sz w:val="24"/>
          <w:szCs w:val="24"/>
        </w:rPr>
        <w:t>21.015</w:t>
      </w:r>
      <w:r w:rsidRPr="005941C2">
        <w:rPr>
          <w:rFonts w:ascii="Times New Roman" w:hAnsi="Times New Roman" w:cs="Times New Roman"/>
          <w:b/>
          <w:sz w:val="24"/>
          <w:szCs w:val="24"/>
        </w:rPr>
        <w:tab/>
        <w:t xml:space="preserve">RESOURCES AND ECOSYSTEMS SUSTAINABILITY, TOURIST OPPORTUNITIES, AND REVIVED ECONOMIES OF THE GULF COAST STATES </w:t>
      </w:r>
      <w:r w:rsidR="00624A72">
        <w:rPr>
          <w:rFonts w:ascii="Times New Roman" w:hAnsi="Times New Roman" w:cs="Times New Roman"/>
          <w:b/>
          <w:sz w:val="24"/>
          <w:szCs w:val="24"/>
        </w:rPr>
        <w:t>(RESTORE ACT)</w:t>
      </w:r>
    </w:p>
    <w:p w:rsidR="00517028" w:rsidRPr="005941C2" w:rsidRDefault="009A3C6F" w:rsidP="00983623">
      <w:pPr>
        <w:spacing w:after="240" w:line="240" w:lineRule="auto"/>
        <w:rPr>
          <w:rFonts w:ascii="Times New Roman" w:hAnsi="Times New Roman" w:cs="Times New Roman"/>
          <w:b/>
          <w:sz w:val="24"/>
          <w:szCs w:val="24"/>
        </w:rPr>
      </w:pPr>
      <w:r>
        <w:rPr>
          <w:rFonts w:ascii="Times New Roman" w:hAnsi="Times New Roman" w:cs="Times New Roman"/>
          <w:b/>
          <w:sz w:val="24"/>
          <w:szCs w:val="24"/>
        </w:rPr>
        <w:t>I.</w:t>
      </w:r>
      <w:r w:rsidR="005470E5" w:rsidRPr="005941C2">
        <w:rPr>
          <w:rFonts w:ascii="Times New Roman" w:hAnsi="Times New Roman" w:cs="Times New Roman"/>
          <w:b/>
          <w:sz w:val="24"/>
          <w:szCs w:val="24"/>
        </w:rPr>
        <w:tab/>
      </w:r>
      <w:r w:rsidR="00517028" w:rsidRPr="005941C2">
        <w:rPr>
          <w:rFonts w:ascii="Times New Roman" w:hAnsi="Times New Roman" w:cs="Times New Roman"/>
          <w:b/>
          <w:sz w:val="24"/>
          <w:szCs w:val="24"/>
        </w:rPr>
        <w:t>PROGRAM OBJECTIVES</w:t>
      </w:r>
    </w:p>
    <w:p w:rsidR="00910093" w:rsidRDefault="001D3465" w:rsidP="00983623">
      <w:pPr>
        <w:autoSpaceDE w:val="0"/>
        <w:autoSpaceDN w:val="0"/>
        <w:adjustRightInd w:val="0"/>
        <w:spacing w:after="240" w:line="240" w:lineRule="auto"/>
        <w:rPr>
          <w:rFonts w:ascii="Times New Roman" w:hAnsi="Times New Roman" w:cs="Times New Roman"/>
          <w:sz w:val="24"/>
          <w:szCs w:val="24"/>
        </w:rPr>
      </w:pPr>
      <w:r w:rsidRPr="001D3465">
        <w:rPr>
          <w:rFonts w:ascii="Times New Roman" w:hAnsi="Times New Roman" w:cs="Times New Roman"/>
          <w:sz w:val="24"/>
          <w:szCs w:val="24"/>
        </w:rPr>
        <w:t xml:space="preserve">The objectives of the </w:t>
      </w:r>
      <w:r w:rsidR="00365820" w:rsidRPr="005941C2">
        <w:rPr>
          <w:rFonts w:ascii="Times New Roman" w:hAnsi="Times New Roman" w:cs="Times New Roman"/>
          <w:sz w:val="24"/>
          <w:szCs w:val="24"/>
        </w:rPr>
        <w:t>Resources and Ecosystems Sustainability, Tourist Opportunities, and Revived Economies of the Gulf Coast States Act of 2012</w:t>
      </w:r>
      <w:r w:rsidR="00365820">
        <w:rPr>
          <w:rFonts w:ascii="Times New Roman" w:hAnsi="Times New Roman" w:cs="Times New Roman"/>
          <w:sz w:val="24"/>
          <w:szCs w:val="24"/>
        </w:rPr>
        <w:t xml:space="preserve"> (</w:t>
      </w:r>
      <w:r w:rsidR="00624A72">
        <w:rPr>
          <w:rFonts w:ascii="Times New Roman" w:hAnsi="Times New Roman" w:cs="Times New Roman"/>
          <w:sz w:val="24"/>
          <w:szCs w:val="24"/>
        </w:rPr>
        <w:t>RESTORE A</w:t>
      </w:r>
      <w:r w:rsidR="005A3A8E">
        <w:rPr>
          <w:rFonts w:ascii="Times New Roman" w:hAnsi="Times New Roman" w:cs="Times New Roman"/>
          <w:sz w:val="24"/>
          <w:szCs w:val="24"/>
        </w:rPr>
        <w:t>ct</w:t>
      </w:r>
      <w:r w:rsidR="00365820">
        <w:rPr>
          <w:rFonts w:ascii="Times New Roman" w:hAnsi="Times New Roman" w:cs="Times New Roman"/>
          <w:sz w:val="24"/>
          <w:szCs w:val="24"/>
        </w:rPr>
        <w:t>)</w:t>
      </w:r>
      <w:r w:rsidR="00624A72">
        <w:rPr>
          <w:rFonts w:ascii="Times New Roman" w:hAnsi="Times New Roman" w:cs="Times New Roman"/>
          <w:sz w:val="24"/>
          <w:szCs w:val="24"/>
        </w:rPr>
        <w:t xml:space="preserve"> </w:t>
      </w:r>
      <w:r w:rsidRPr="001D3465">
        <w:rPr>
          <w:rFonts w:ascii="Times New Roman" w:hAnsi="Times New Roman" w:cs="Times New Roman"/>
          <w:sz w:val="24"/>
          <w:szCs w:val="24"/>
        </w:rPr>
        <w:t xml:space="preserve">program are to restore and protect the natural resources, ecosystems, fisheries, marine and wildlife habitats, beaches, coastal wetlands, and economy of the Gulf Coast </w:t>
      </w:r>
      <w:r w:rsidR="005C75FE">
        <w:rPr>
          <w:rFonts w:ascii="Times New Roman" w:hAnsi="Times New Roman" w:cs="Times New Roman"/>
          <w:sz w:val="24"/>
          <w:szCs w:val="24"/>
        </w:rPr>
        <w:t>r</w:t>
      </w:r>
      <w:r w:rsidRPr="001D3465">
        <w:rPr>
          <w:rFonts w:ascii="Times New Roman" w:hAnsi="Times New Roman" w:cs="Times New Roman"/>
          <w:sz w:val="24"/>
          <w:szCs w:val="24"/>
        </w:rPr>
        <w:t>egion.</w:t>
      </w:r>
      <w:r w:rsidR="002A462E">
        <w:rPr>
          <w:rFonts w:ascii="Times New Roman" w:hAnsi="Times New Roman" w:cs="Times New Roman"/>
          <w:sz w:val="24"/>
          <w:szCs w:val="24"/>
        </w:rPr>
        <w:t xml:space="preserve">  </w:t>
      </w:r>
    </w:p>
    <w:p w:rsidR="005470E5" w:rsidRPr="005941C2" w:rsidRDefault="005470E5" w:rsidP="00983623">
      <w:pPr>
        <w:spacing w:after="240" w:line="240" w:lineRule="auto"/>
        <w:rPr>
          <w:rFonts w:ascii="Times New Roman" w:hAnsi="Times New Roman" w:cs="Times New Roman"/>
          <w:b/>
          <w:sz w:val="24"/>
          <w:szCs w:val="24"/>
        </w:rPr>
      </w:pPr>
      <w:r w:rsidRPr="005941C2">
        <w:rPr>
          <w:rFonts w:ascii="Times New Roman" w:hAnsi="Times New Roman" w:cs="Times New Roman"/>
          <w:b/>
          <w:sz w:val="24"/>
          <w:szCs w:val="24"/>
        </w:rPr>
        <w:t>II.</w:t>
      </w:r>
      <w:r w:rsidRPr="005941C2">
        <w:rPr>
          <w:rFonts w:ascii="Times New Roman" w:hAnsi="Times New Roman" w:cs="Times New Roman"/>
          <w:b/>
          <w:sz w:val="24"/>
          <w:szCs w:val="24"/>
        </w:rPr>
        <w:tab/>
        <w:t>PROGRAM PROCEDURES</w:t>
      </w:r>
    </w:p>
    <w:p w:rsidR="000433C5" w:rsidRPr="005941C2" w:rsidRDefault="005470E5" w:rsidP="00983623">
      <w:pPr>
        <w:spacing w:after="240" w:line="240" w:lineRule="auto"/>
        <w:rPr>
          <w:rFonts w:ascii="Times New Roman" w:hAnsi="Times New Roman" w:cs="Times New Roman"/>
          <w:sz w:val="24"/>
          <w:szCs w:val="24"/>
        </w:rPr>
      </w:pPr>
      <w:r w:rsidRPr="005941C2">
        <w:rPr>
          <w:rFonts w:ascii="Times New Roman" w:hAnsi="Times New Roman" w:cs="Times New Roman"/>
          <w:sz w:val="24"/>
          <w:szCs w:val="24"/>
        </w:rPr>
        <w:t>The RESTORE Act</w:t>
      </w:r>
      <w:r w:rsidR="002A462E">
        <w:rPr>
          <w:rFonts w:ascii="Times New Roman" w:hAnsi="Times New Roman" w:cs="Times New Roman"/>
          <w:sz w:val="24"/>
          <w:szCs w:val="24"/>
        </w:rPr>
        <w:t xml:space="preserve"> </w:t>
      </w:r>
      <w:r w:rsidRPr="005941C2">
        <w:rPr>
          <w:rFonts w:ascii="Times New Roman" w:hAnsi="Times New Roman" w:cs="Times New Roman"/>
          <w:sz w:val="24"/>
          <w:szCs w:val="24"/>
        </w:rPr>
        <w:t xml:space="preserve">established </w:t>
      </w:r>
      <w:r w:rsidR="00616653" w:rsidRPr="005941C2">
        <w:rPr>
          <w:rFonts w:ascii="Times New Roman" w:hAnsi="Times New Roman" w:cs="Times New Roman"/>
          <w:sz w:val="24"/>
          <w:szCs w:val="24"/>
        </w:rPr>
        <w:t xml:space="preserve">the Gulf Coast Restoration Trust Fund (Trust Fund) </w:t>
      </w:r>
      <w:r w:rsidRPr="005941C2">
        <w:rPr>
          <w:rFonts w:ascii="Times New Roman" w:hAnsi="Times New Roman" w:cs="Times New Roman"/>
          <w:sz w:val="24"/>
          <w:szCs w:val="24"/>
        </w:rPr>
        <w:t xml:space="preserve">to hold 80 percent of the </w:t>
      </w:r>
      <w:r w:rsidR="00616653" w:rsidRPr="005941C2">
        <w:rPr>
          <w:rFonts w:ascii="Times New Roman" w:hAnsi="Times New Roman" w:cs="Times New Roman"/>
          <w:sz w:val="24"/>
          <w:szCs w:val="24"/>
        </w:rPr>
        <w:t xml:space="preserve">administrative and </w:t>
      </w:r>
      <w:r w:rsidRPr="005941C2">
        <w:rPr>
          <w:rFonts w:ascii="Times New Roman" w:hAnsi="Times New Roman" w:cs="Times New Roman"/>
          <w:sz w:val="24"/>
          <w:szCs w:val="24"/>
        </w:rPr>
        <w:t xml:space="preserve">civil penalties paid by parties responsible for the </w:t>
      </w:r>
      <w:r w:rsidRPr="00624A72">
        <w:rPr>
          <w:rFonts w:ascii="Times New Roman" w:hAnsi="Times New Roman" w:cs="Times New Roman"/>
          <w:sz w:val="24"/>
          <w:szCs w:val="24"/>
        </w:rPr>
        <w:t>Deepwater Horizon</w:t>
      </w:r>
      <w:r w:rsidRPr="005941C2">
        <w:rPr>
          <w:rFonts w:ascii="Times New Roman" w:hAnsi="Times New Roman" w:cs="Times New Roman"/>
          <w:sz w:val="24"/>
          <w:szCs w:val="24"/>
        </w:rPr>
        <w:t xml:space="preserve"> oil spill after July 6, 20</w:t>
      </w:r>
      <w:r w:rsidR="00D1176B" w:rsidRPr="005941C2">
        <w:rPr>
          <w:rFonts w:ascii="Times New Roman" w:hAnsi="Times New Roman" w:cs="Times New Roman"/>
          <w:sz w:val="24"/>
          <w:szCs w:val="24"/>
        </w:rPr>
        <w:t xml:space="preserve">12, plus interest on investments.  Amounts in the trust fund are allocated among </w:t>
      </w:r>
      <w:r w:rsidR="0069799D" w:rsidRPr="005941C2">
        <w:rPr>
          <w:rFonts w:ascii="Times New Roman" w:hAnsi="Times New Roman" w:cs="Times New Roman"/>
          <w:sz w:val="24"/>
          <w:szCs w:val="24"/>
        </w:rPr>
        <w:t xml:space="preserve">the </w:t>
      </w:r>
      <w:r w:rsidR="009A3C6F">
        <w:rPr>
          <w:rFonts w:ascii="Times New Roman" w:hAnsi="Times New Roman" w:cs="Times New Roman"/>
          <w:sz w:val="24"/>
          <w:szCs w:val="24"/>
        </w:rPr>
        <w:t>five components:</w:t>
      </w:r>
      <w:r w:rsidR="00D1176B" w:rsidRPr="005941C2">
        <w:rPr>
          <w:rFonts w:ascii="Times New Roman" w:hAnsi="Times New Roman" w:cs="Times New Roman"/>
          <w:sz w:val="24"/>
          <w:szCs w:val="24"/>
        </w:rPr>
        <w:t xml:space="preserve">  </w:t>
      </w:r>
      <w:r w:rsidR="000D30B9" w:rsidRPr="005941C2">
        <w:rPr>
          <w:rFonts w:ascii="Times New Roman" w:hAnsi="Times New Roman" w:cs="Times New Roman"/>
          <w:sz w:val="24"/>
          <w:szCs w:val="24"/>
        </w:rPr>
        <w:t>Direct Component, Comprehensive Plan Component, Spill Impact Component,</w:t>
      </w:r>
      <w:r w:rsidR="000D30B9" w:rsidRPr="005941C2">
        <w:rPr>
          <w:rFonts w:ascii="Times New Roman" w:hAnsi="Times New Roman" w:cs="Times New Roman"/>
          <w:bCs/>
          <w:sz w:val="24"/>
          <w:szCs w:val="24"/>
        </w:rPr>
        <w:t xml:space="preserve"> </w:t>
      </w:r>
      <w:r w:rsidR="009A3C6F">
        <w:rPr>
          <w:rFonts w:ascii="Times New Roman" w:hAnsi="Times New Roman" w:cs="Times New Roman"/>
          <w:bCs/>
          <w:sz w:val="24"/>
          <w:szCs w:val="24"/>
        </w:rPr>
        <w:t xml:space="preserve">the National Oceanic and Atmospheric Administration’s </w:t>
      </w:r>
      <w:r w:rsidR="000D30B9" w:rsidRPr="005941C2">
        <w:rPr>
          <w:rFonts w:ascii="Times New Roman" w:hAnsi="Times New Roman" w:cs="Times New Roman"/>
          <w:bCs/>
          <w:sz w:val="24"/>
          <w:szCs w:val="24"/>
        </w:rPr>
        <w:t xml:space="preserve">Science Program, and </w:t>
      </w:r>
      <w:r w:rsidR="009A3C6F">
        <w:rPr>
          <w:rFonts w:ascii="Times New Roman" w:hAnsi="Times New Roman" w:cs="Times New Roman"/>
          <w:bCs/>
          <w:sz w:val="24"/>
          <w:szCs w:val="24"/>
        </w:rPr>
        <w:t xml:space="preserve">a </w:t>
      </w:r>
      <w:r w:rsidR="000D30B9" w:rsidRPr="005941C2">
        <w:rPr>
          <w:rFonts w:ascii="Times New Roman" w:hAnsi="Times New Roman" w:cs="Times New Roman"/>
          <w:bCs/>
          <w:sz w:val="24"/>
          <w:szCs w:val="24"/>
        </w:rPr>
        <w:t>Centers of Excellence Research Grants Program</w:t>
      </w:r>
      <w:r w:rsidR="000D30B9" w:rsidRPr="005941C2">
        <w:rPr>
          <w:rFonts w:ascii="Times New Roman" w:hAnsi="Times New Roman" w:cs="Times New Roman"/>
          <w:sz w:val="24"/>
          <w:szCs w:val="24"/>
        </w:rPr>
        <w:t xml:space="preserve">.  </w:t>
      </w:r>
      <w:r w:rsidR="000D30B9">
        <w:rPr>
          <w:rFonts w:ascii="Times New Roman" w:hAnsi="Times New Roman" w:cs="Times New Roman"/>
          <w:sz w:val="24"/>
          <w:szCs w:val="24"/>
        </w:rPr>
        <w:t xml:space="preserve">The Department of the </w:t>
      </w:r>
      <w:r w:rsidR="000D30B9" w:rsidRPr="005941C2">
        <w:rPr>
          <w:rFonts w:ascii="Times New Roman" w:hAnsi="Times New Roman" w:cs="Times New Roman"/>
          <w:sz w:val="24"/>
          <w:szCs w:val="24"/>
        </w:rPr>
        <w:t>Treasury</w:t>
      </w:r>
      <w:r w:rsidR="000D30B9">
        <w:rPr>
          <w:rFonts w:ascii="Times New Roman" w:hAnsi="Times New Roman" w:cs="Times New Roman"/>
          <w:sz w:val="24"/>
          <w:szCs w:val="24"/>
        </w:rPr>
        <w:t xml:space="preserve"> (Treasury)</w:t>
      </w:r>
      <w:r w:rsidR="000D30B9" w:rsidRPr="005941C2">
        <w:rPr>
          <w:rFonts w:ascii="Times New Roman" w:hAnsi="Times New Roman" w:cs="Times New Roman"/>
          <w:sz w:val="24"/>
          <w:szCs w:val="24"/>
        </w:rPr>
        <w:t xml:space="preserve"> is responsible for administering the Direct Component and the Centers of Excellence Research Grants </w:t>
      </w:r>
      <w:r w:rsidR="001D3465">
        <w:rPr>
          <w:rFonts w:ascii="Times New Roman" w:hAnsi="Times New Roman" w:cs="Times New Roman"/>
          <w:sz w:val="24"/>
          <w:szCs w:val="24"/>
        </w:rPr>
        <w:t>P</w:t>
      </w:r>
      <w:r w:rsidR="000D30B9" w:rsidRPr="005941C2">
        <w:rPr>
          <w:rFonts w:ascii="Times New Roman" w:hAnsi="Times New Roman" w:cs="Times New Roman"/>
          <w:sz w:val="24"/>
          <w:szCs w:val="24"/>
        </w:rPr>
        <w:t xml:space="preserve">rogram.  </w:t>
      </w:r>
    </w:p>
    <w:p w:rsidR="00517028" w:rsidRPr="005941C2" w:rsidRDefault="005D4AB4" w:rsidP="00A001A7">
      <w:pPr>
        <w:spacing w:line="240" w:lineRule="auto"/>
        <w:rPr>
          <w:rFonts w:ascii="Times New Roman" w:hAnsi="Times New Roman" w:cs="Times New Roman"/>
          <w:sz w:val="24"/>
          <w:szCs w:val="24"/>
        </w:rPr>
      </w:pPr>
      <w:r w:rsidRPr="005941C2">
        <w:rPr>
          <w:rFonts w:ascii="Times New Roman" w:hAnsi="Times New Roman" w:cs="Times New Roman"/>
          <w:sz w:val="24"/>
          <w:szCs w:val="24"/>
        </w:rPr>
        <w:t>Through the</w:t>
      </w:r>
      <w:r w:rsidR="00D1176B" w:rsidRPr="005941C2">
        <w:rPr>
          <w:rFonts w:ascii="Times New Roman" w:hAnsi="Times New Roman" w:cs="Times New Roman"/>
          <w:sz w:val="24"/>
          <w:szCs w:val="24"/>
        </w:rPr>
        <w:t xml:space="preserve"> Direct Component</w:t>
      </w:r>
      <w:r w:rsidR="004A5881" w:rsidRPr="005941C2">
        <w:rPr>
          <w:rFonts w:ascii="Times New Roman" w:hAnsi="Times New Roman" w:cs="Times New Roman"/>
          <w:sz w:val="24"/>
          <w:szCs w:val="24"/>
        </w:rPr>
        <w:t>, Treasury make</w:t>
      </w:r>
      <w:r w:rsidR="001D3465">
        <w:rPr>
          <w:rFonts w:ascii="Times New Roman" w:hAnsi="Times New Roman" w:cs="Times New Roman"/>
          <w:sz w:val="24"/>
          <w:szCs w:val="24"/>
        </w:rPr>
        <w:t>s grants</w:t>
      </w:r>
      <w:r w:rsidR="004A5881" w:rsidRPr="005941C2">
        <w:rPr>
          <w:rFonts w:ascii="Times New Roman" w:hAnsi="Times New Roman" w:cs="Times New Roman"/>
          <w:sz w:val="24"/>
          <w:szCs w:val="24"/>
        </w:rPr>
        <w:t xml:space="preserve"> </w:t>
      </w:r>
      <w:r w:rsidR="001D3465" w:rsidRPr="005941C2">
        <w:rPr>
          <w:rFonts w:ascii="Times New Roman" w:hAnsi="Times New Roman" w:cs="Times New Roman"/>
          <w:sz w:val="24"/>
          <w:szCs w:val="24"/>
        </w:rPr>
        <w:t xml:space="preserve">to restore and protect the Gulf Coast region’s ecology and economy.  </w:t>
      </w:r>
      <w:r w:rsidR="009A3C6F">
        <w:rPr>
          <w:rFonts w:ascii="Times New Roman" w:hAnsi="Times New Roman" w:cs="Times New Roman"/>
          <w:sz w:val="24"/>
          <w:szCs w:val="24"/>
        </w:rPr>
        <w:t>Thirty-five (</w:t>
      </w:r>
      <w:r w:rsidR="00D1176B" w:rsidRPr="005941C2">
        <w:rPr>
          <w:rFonts w:ascii="Times New Roman" w:hAnsi="Times New Roman" w:cs="Times New Roman"/>
          <w:sz w:val="24"/>
          <w:szCs w:val="24"/>
        </w:rPr>
        <w:t>35</w:t>
      </w:r>
      <w:r w:rsidR="009A3C6F">
        <w:rPr>
          <w:rFonts w:ascii="Times New Roman" w:hAnsi="Times New Roman" w:cs="Times New Roman"/>
          <w:sz w:val="24"/>
          <w:szCs w:val="24"/>
        </w:rPr>
        <w:t>)</w:t>
      </w:r>
      <w:r w:rsidR="00D1176B" w:rsidRPr="005941C2">
        <w:rPr>
          <w:rFonts w:ascii="Times New Roman" w:hAnsi="Times New Roman" w:cs="Times New Roman"/>
          <w:sz w:val="24"/>
          <w:szCs w:val="24"/>
        </w:rPr>
        <w:t xml:space="preserve"> percent of the penalties paid into the trust fund </w:t>
      </w:r>
      <w:r w:rsidR="009A3C6F">
        <w:rPr>
          <w:rFonts w:ascii="Times New Roman" w:hAnsi="Times New Roman" w:cs="Times New Roman"/>
          <w:sz w:val="24"/>
          <w:szCs w:val="24"/>
        </w:rPr>
        <w:t xml:space="preserve">is used </w:t>
      </w:r>
      <w:r w:rsidR="00D1176B" w:rsidRPr="005941C2">
        <w:rPr>
          <w:rFonts w:ascii="Times New Roman" w:hAnsi="Times New Roman" w:cs="Times New Roman"/>
          <w:sz w:val="24"/>
          <w:szCs w:val="24"/>
        </w:rPr>
        <w:t xml:space="preserve">for </w:t>
      </w:r>
      <w:r w:rsidR="004A5881" w:rsidRPr="005941C2">
        <w:rPr>
          <w:rFonts w:ascii="Times New Roman" w:hAnsi="Times New Roman" w:cs="Times New Roman"/>
          <w:sz w:val="24"/>
          <w:szCs w:val="24"/>
        </w:rPr>
        <w:t xml:space="preserve">grants to support </w:t>
      </w:r>
      <w:r w:rsidR="00D1176B" w:rsidRPr="005941C2">
        <w:rPr>
          <w:rFonts w:ascii="Times New Roman" w:hAnsi="Times New Roman" w:cs="Times New Roman"/>
          <w:sz w:val="24"/>
          <w:szCs w:val="24"/>
        </w:rPr>
        <w:t xml:space="preserve">eligible activities proposed by </w:t>
      </w:r>
      <w:r w:rsidR="00107410" w:rsidRPr="005941C2">
        <w:rPr>
          <w:rFonts w:ascii="Times New Roman" w:hAnsi="Times New Roman" w:cs="Times New Roman"/>
          <w:sz w:val="24"/>
          <w:szCs w:val="24"/>
        </w:rPr>
        <w:t xml:space="preserve">the States of </w:t>
      </w:r>
      <w:r w:rsidR="00D1176B" w:rsidRPr="005941C2">
        <w:rPr>
          <w:rFonts w:ascii="Times New Roman" w:hAnsi="Times New Roman" w:cs="Times New Roman"/>
          <w:sz w:val="24"/>
          <w:szCs w:val="24"/>
        </w:rPr>
        <w:t>Alabama, Louisiana, Mississippi, Texas</w:t>
      </w:r>
      <w:r w:rsidR="00107410" w:rsidRPr="005941C2">
        <w:rPr>
          <w:rFonts w:ascii="Times New Roman" w:hAnsi="Times New Roman" w:cs="Times New Roman"/>
          <w:sz w:val="24"/>
          <w:szCs w:val="24"/>
        </w:rPr>
        <w:t xml:space="preserve">; </w:t>
      </w:r>
      <w:r w:rsidR="00A24BF5" w:rsidRPr="005941C2">
        <w:rPr>
          <w:rFonts w:ascii="Times New Roman" w:hAnsi="Times New Roman" w:cs="Times New Roman"/>
          <w:sz w:val="24"/>
          <w:szCs w:val="24"/>
        </w:rPr>
        <w:t xml:space="preserve">the </w:t>
      </w:r>
      <w:r w:rsidR="005D736F" w:rsidRPr="005941C2">
        <w:rPr>
          <w:rFonts w:ascii="Times New Roman" w:hAnsi="Times New Roman" w:cs="Times New Roman"/>
          <w:sz w:val="24"/>
          <w:szCs w:val="24"/>
        </w:rPr>
        <w:t xml:space="preserve">Florida counties of Bay, </w:t>
      </w:r>
      <w:r w:rsidR="00A24BF5" w:rsidRPr="005941C2">
        <w:rPr>
          <w:rFonts w:ascii="Times New Roman" w:hAnsi="Times New Roman" w:cs="Times New Roman"/>
          <w:sz w:val="24"/>
          <w:szCs w:val="24"/>
        </w:rPr>
        <w:t xml:space="preserve">Charlotte, Citrus, Collier, Dixie, </w:t>
      </w:r>
      <w:r w:rsidR="005D736F" w:rsidRPr="005941C2">
        <w:rPr>
          <w:rFonts w:ascii="Times New Roman" w:hAnsi="Times New Roman" w:cs="Times New Roman"/>
          <w:sz w:val="24"/>
          <w:szCs w:val="24"/>
        </w:rPr>
        <w:t xml:space="preserve">Escambia, Franklin, Gulf, </w:t>
      </w:r>
      <w:r w:rsidR="00A24BF5" w:rsidRPr="005941C2">
        <w:rPr>
          <w:rFonts w:ascii="Times New Roman" w:hAnsi="Times New Roman" w:cs="Times New Roman"/>
          <w:sz w:val="24"/>
          <w:szCs w:val="24"/>
        </w:rPr>
        <w:t xml:space="preserve">Hernando, Hillsborough, Jefferson, Lee, Levy, Manatee, Monroe, </w:t>
      </w:r>
      <w:r w:rsidR="005D736F" w:rsidRPr="005941C2">
        <w:rPr>
          <w:rFonts w:ascii="Times New Roman" w:hAnsi="Times New Roman" w:cs="Times New Roman"/>
          <w:sz w:val="24"/>
          <w:szCs w:val="24"/>
        </w:rPr>
        <w:t xml:space="preserve">Okaloosa, </w:t>
      </w:r>
      <w:r w:rsidR="00A24BF5" w:rsidRPr="005941C2">
        <w:rPr>
          <w:rFonts w:ascii="Times New Roman" w:hAnsi="Times New Roman" w:cs="Times New Roman"/>
          <w:sz w:val="24"/>
          <w:szCs w:val="24"/>
        </w:rPr>
        <w:t xml:space="preserve">Pasco, Pinellas, </w:t>
      </w:r>
      <w:r w:rsidR="005D736F" w:rsidRPr="005941C2">
        <w:rPr>
          <w:rFonts w:ascii="Times New Roman" w:hAnsi="Times New Roman" w:cs="Times New Roman"/>
          <w:sz w:val="24"/>
          <w:szCs w:val="24"/>
        </w:rPr>
        <w:t xml:space="preserve">Santa Rosa, </w:t>
      </w:r>
      <w:r w:rsidR="00A24BF5" w:rsidRPr="005941C2">
        <w:rPr>
          <w:rFonts w:ascii="Times New Roman" w:hAnsi="Times New Roman" w:cs="Times New Roman"/>
          <w:sz w:val="24"/>
          <w:szCs w:val="24"/>
        </w:rPr>
        <w:t xml:space="preserve">Sarasota, Taylor, </w:t>
      </w:r>
      <w:r w:rsidR="005D736F" w:rsidRPr="005941C2">
        <w:rPr>
          <w:rFonts w:ascii="Times New Roman" w:hAnsi="Times New Roman" w:cs="Times New Roman"/>
          <w:sz w:val="24"/>
          <w:szCs w:val="24"/>
        </w:rPr>
        <w:t xml:space="preserve">Wakulla, and Walton; and </w:t>
      </w:r>
      <w:r w:rsidR="00107410" w:rsidRPr="005941C2">
        <w:rPr>
          <w:rFonts w:ascii="Times New Roman" w:hAnsi="Times New Roman" w:cs="Times New Roman"/>
          <w:sz w:val="24"/>
          <w:szCs w:val="24"/>
        </w:rPr>
        <w:t xml:space="preserve">the Louisiana Coastal Zone parishes of Ascension, Assumption, Calcasieu, Cameron, Iberia, Jefferson, Lafourche, Livingston, Orleans, Plaquemines, St. Bernard, St. Charles, St. James, St. John the Baptist, St. Martin, St. Mary, St. Tammany, </w:t>
      </w:r>
      <w:r w:rsidR="008F377A" w:rsidRPr="005941C2">
        <w:rPr>
          <w:rFonts w:ascii="Times New Roman" w:hAnsi="Times New Roman" w:cs="Times New Roman"/>
          <w:sz w:val="24"/>
          <w:szCs w:val="24"/>
        </w:rPr>
        <w:t xml:space="preserve">Tangipahoa, </w:t>
      </w:r>
      <w:r w:rsidR="00107410" w:rsidRPr="005941C2">
        <w:rPr>
          <w:rFonts w:ascii="Times New Roman" w:hAnsi="Times New Roman" w:cs="Times New Roman"/>
          <w:sz w:val="24"/>
          <w:szCs w:val="24"/>
        </w:rPr>
        <w:t>Terreb</w:t>
      </w:r>
      <w:r w:rsidR="005D736F" w:rsidRPr="005941C2">
        <w:rPr>
          <w:rFonts w:ascii="Times New Roman" w:hAnsi="Times New Roman" w:cs="Times New Roman"/>
          <w:sz w:val="24"/>
          <w:szCs w:val="24"/>
        </w:rPr>
        <w:t>onne, and Vermilion</w:t>
      </w:r>
      <w:r w:rsidR="00D1176B" w:rsidRPr="005941C2">
        <w:rPr>
          <w:rFonts w:ascii="Times New Roman" w:hAnsi="Times New Roman" w:cs="Times New Roman"/>
          <w:sz w:val="24"/>
          <w:szCs w:val="24"/>
        </w:rPr>
        <w:t xml:space="preserve">.  Each </w:t>
      </w:r>
      <w:r w:rsidR="009A3C6F">
        <w:rPr>
          <w:rFonts w:ascii="Times New Roman" w:hAnsi="Times New Roman" w:cs="Times New Roman"/>
          <w:sz w:val="24"/>
          <w:szCs w:val="24"/>
        </w:rPr>
        <w:t>S</w:t>
      </w:r>
      <w:r w:rsidR="00D1176B" w:rsidRPr="005941C2">
        <w:rPr>
          <w:rFonts w:ascii="Times New Roman" w:hAnsi="Times New Roman" w:cs="Times New Roman"/>
          <w:sz w:val="24"/>
          <w:szCs w:val="24"/>
        </w:rPr>
        <w:t xml:space="preserve">tate, county, and parish has a defined share of </w:t>
      </w:r>
      <w:r w:rsidR="009A3C6F">
        <w:rPr>
          <w:rFonts w:ascii="Times New Roman" w:hAnsi="Times New Roman" w:cs="Times New Roman"/>
          <w:sz w:val="24"/>
          <w:szCs w:val="24"/>
        </w:rPr>
        <w:t xml:space="preserve">the </w:t>
      </w:r>
      <w:r w:rsidR="00D1176B" w:rsidRPr="005941C2">
        <w:rPr>
          <w:rFonts w:ascii="Times New Roman" w:hAnsi="Times New Roman" w:cs="Times New Roman"/>
          <w:sz w:val="24"/>
          <w:szCs w:val="24"/>
        </w:rPr>
        <w:t>amount</w:t>
      </w:r>
      <w:r w:rsidR="006A22F6">
        <w:rPr>
          <w:rFonts w:ascii="Times New Roman" w:hAnsi="Times New Roman" w:cs="Times New Roman"/>
          <w:sz w:val="24"/>
          <w:szCs w:val="24"/>
        </w:rPr>
        <w:t xml:space="preserve"> </w:t>
      </w:r>
      <w:r w:rsidR="009A3C6F">
        <w:rPr>
          <w:rFonts w:ascii="Times New Roman" w:hAnsi="Times New Roman" w:cs="Times New Roman"/>
          <w:sz w:val="24"/>
          <w:szCs w:val="24"/>
        </w:rPr>
        <w:t xml:space="preserve">of </w:t>
      </w:r>
      <w:r w:rsidR="00D1176B" w:rsidRPr="005941C2">
        <w:rPr>
          <w:rFonts w:ascii="Times New Roman" w:hAnsi="Times New Roman" w:cs="Times New Roman"/>
          <w:sz w:val="24"/>
          <w:szCs w:val="24"/>
        </w:rPr>
        <w:t>the Direct Component.</w:t>
      </w:r>
      <w:r w:rsidR="002F25D2" w:rsidRPr="005941C2">
        <w:rPr>
          <w:rFonts w:ascii="Times New Roman" w:hAnsi="Times New Roman" w:cs="Times New Roman"/>
          <w:sz w:val="24"/>
          <w:szCs w:val="24"/>
        </w:rPr>
        <w:t xml:space="preserve"> </w:t>
      </w:r>
      <w:r w:rsidR="00F4301A" w:rsidRPr="005941C2">
        <w:rPr>
          <w:rFonts w:ascii="Times New Roman" w:hAnsi="Times New Roman" w:cs="Times New Roman"/>
          <w:sz w:val="24"/>
          <w:szCs w:val="24"/>
        </w:rPr>
        <w:t xml:space="preserve"> </w:t>
      </w:r>
      <w:r w:rsidR="003267D9" w:rsidRPr="005941C2">
        <w:rPr>
          <w:rFonts w:ascii="Times New Roman" w:hAnsi="Times New Roman" w:cs="Times New Roman"/>
          <w:sz w:val="24"/>
          <w:szCs w:val="24"/>
        </w:rPr>
        <w:t>Recipient</w:t>
      </w:r>
      <w:r w:rsidR="00A24BF5" w:rsidRPr="005941C2">
        <w:rPr>
          <w:rFonts w:ascii="Times New Roman" w:hAnsi="Times New Roman" w:cs="Times New Roman"/>
          <w:sz w:val="24"/>
          <w:szCs w:val="24"/>
        </w:rPr>
        <w:t>s may choose to make subawards to complete eligible activities</w:t>
      </w:r>
      <w:r w:rsidR="00E57D77" w:rsidRPr="005941C2">
        <w:rPr>
          <w:rFonts w:ascii="Times New Roman" w:hAnsi="Times New Roman" w:cs="Times New Roman"/>
          <w:sz w:val="24"/>
          <w:szCs w:val="24"/>
        </w:rPr>
        <w:t xml:space="preserve"> if approved by Treasury</w:t>
      </w:r>
      <w:r w:rsidR="00A24BF5" w:rsidRPr="005941C2">
        <w:rPr>
          <w:rFonts w:ascii="Times New Roman" w:hAnsi="Times New Roman" w:cs="Times New Roman"/>
          <w:sz w:val="24"/>
          <w:szCs w:val="24"/>
        </w:rPr>
        <w:t>.</w:t>
      </w:r>
    </w:p>
    <w:p w:rsidR="005D4AB4" w:rsidRPr="005941C2" w:rsidRDefault="00791A1B" w:rsidP="00A001A7">
      <w:pPr>
        <w:spacing w:line="240" w:lineRule="auto"/>
        <w:rPr>
          <w:rFonts w:ascii="Times New Roman" w:hAnsi="Times New Roman" w:cs="Times New Roman"/>
          <w:sz w:val="24"/>
          <w:szCs w:val="24"/>
        </w:rPr>
      </w:pPr>
      <w:r w:rsidRPr="005941C2">
        <w:rPr>
          <w:rFonts w:ascii="Times New Roman" w:hAnsi="Times New Roman" w:cs="Times New Roman"/>
          <w:sz w:val="24"/>
          <w:szCs w:val="24"/>
        </w:rPr>
        <w:t xml:space="preserve">Through the </w:t>
      </w:r>
      <w:r w:rsidR="005D4AB4" w:rsidRPr="005941C2">
        <w:rPr>
          <w:rFonts w:ascii="Times New Roman" w:hAnsi="Times New Roman" w:cs="Times New Roman"/>
          <w:sz w:val="24"/>
          <w:szCs w:val="24"/>
        </w:rPr>
        <w:t>Centers of Excellence Research Grants</w:t>
      </w:r>
      <w:r w:rsidRPr="005941C2">
        <w:rPr>
          <w:rFonts w:ascii="Times New Roman" w:hAnsi="Times New Roman" w:cs="Times New Roman"/>
          <w:sz w:val="24"/>
          <w:szCs w:val="24"/>
        </w:rPr>
        <w:t xml:space="preserve"> </w:t>
      </w:r>
      <w:r w:rsidR="000D30B9">
        <w:rPr>
          <w:rFonts w:ascii="Times New Roman" w:hAnsi="Times New Roman" w:cs="Times New Roman"/>
          <w:sz w:val="24"/>
          <w:szCs w:val="24"/>
        </w:rPr>
        <w:t>P</w:t>
      </w:r>
      <w:r w:rsidR="000D30B9" w:rsidRPr="005941C2">
        <w:rPr>
          <w:rFonts w:ascii="Times New Roman" w:hAnsi="Times New Roman" w:cs="Times New Roman"/>
          <w:sz w:val="24"/>
          <w:szCs w:val="24"/>
        </w:rPr>
        <w:t>rogram</w:t>
      </w:r>
      <w:r w:rsidRPr="005941C2">
        <w:rPr>
          <w:rFonts w:ascii="Times New Roman" w:hAnsi="Times New Roman" w:cs="Times New Roman"/>
          <w:sz w:val="24"/>
          <w:szCs w:val="24"/>
        </w:rPr>
        <w:t>,</w:t>
      </w:r>
      <w:r w:rsidR="005D4AB4" w:rsidRPr="005941C2">
        <w:rPr>
          <w:rFonts w:ascii="Times New Roman" w:hAnsi="Times New Roman" w:cs="Times New Roman"/>
          <w:sz w:val="24"/>
          <w:szCs w:val="24"/>
        </w:rPr>
        <w:t xml:space="preserve"> </w:t>
      </w:r>
      <w:r w:rsidR="004A5881" w:rsidRPr="005941C2">
        <w:rPr>
          <w:rFonts w:ascii="Times New Roman" w:hAnsi="Times New Roman" w:cs="Times New Roman"/>
          <w:sz w:val="24"/>
          <w:szCs w:val="24"/>
        </w:rPr>
        <w:t xml:space="preserve">Treasury </w:t>
      </w:r>
      <w:r w:rsidR="002F25D2" w:rsidRPr="005941C2">
        <w:rPr>
          <w:rFonts w:ascii="Times New Roman" w:hAnsi="Times New Roman" w:cs="Times New Roman"/>
          <w:sz w:val="24"/>
          <w:szCs w:val="24"/>
        </w:rPr>
        <w:t>award</w:t>
      </w:r>
      <w:r w:rsidR="00E218AB">
        <w:rPr>
          <w:rFonts w:ascii="Times New Roman" w:hAnsi="Times New Roman" w:cs="Times New Roman"/>
          <w:sz w:val="24"/>
          <w:szCs w:val="24"/>
        </w:rPr>
        <w:t>s</w:t>
      </w:r>
      <w:r w:rsidR="002F25D2" w:rsidRPr="005941C2">
        <w:rPr>
          <w:rFonts w:ascii="Times New Roman" w:hAnsi="Times New Roman" w:cs="Times New Roman"/>
          <w:sz w:val="24"/>
          <w:szCs w:val="24"/>
        </w:rPr>
        <w:t xml:space="preserve"> </w:t>
      </w:r>
      <w:r w:rsidR="00D614B7" w:rsidRPr="005941C2">
        <w:rPr>
          <w:rFonts w:ascii="Times New Roman" w:hAnsi="Times New Roman" w:cs="Times New Roman"/>
          <w:sz w:val="24"/>
          <w:szCs w:val="24"/>
        </w:rPr>
        <w:t>grants</w:t>
      </w:r>
      <w:r w:rsidR="005D4AB4" w:rsidRPr="005941C2">
        <w:rPr>
          <w:rFonts w:ascii="Times New Roman" w:hAnsi="Times New Roman" w:cs="Times New Roman"/>
          <w:sz w:val="24"/>
          <w:szCs w:val="24"/>
        </w:rPr>
        <w:t xml:space="preserve"> to </w:t>
      </w:r>
      <w:r w:rsidR="004A5881" w:rsidRPr="005941C2">
        <w:rPr>
          <w:rFonts w:ascii="Times New Roman" w:hAnsi="Times New Roman" w:cs="Times New Roman"/>
          <w:sz w:val="24"/>
          <w:szCs w:val="24"/>
        </w:rPr>
        <w:t xml:space="preserve">the five Gulf Coast </w:t>
      </w:r>
      <w:r w:rsidR="009A3C6F">
        <w:rPr>
          <w:rFonts w:ascii="Times New Roman" w:hAnsi="Times New Roman" w:cs="Times New Roman"/>
          <w:sz w:val="24"/>
          <w:szCs w:val="24"/>
        </w:rPr>
        <w:t>S</w:t>
      </w:r>
      <w:r w:rsidR="004A5881" w:rsidRPr="005941C2">
        <w:rPr>
          <w:rFonts w:ascii="Times New Roman" w:hAnsi="Times New Roman" w:cs="Times New Roman"/>
          <w:sz w:val="24"/>
          <w:szCs w:val="24"/>
        </w:rPr>
        <w:t xml:space="preserve">tates </w:t>
      </w:r>
      <w:r w:rsidR="00E218AB">
        <w:rPr>
          <w:rFonts w:ascii="Times New Roman" w:hAnsi="Times New Roman" w:cs="Times New Roman"/>
          <w:sz w:val="24"/>
          <w:szCs w:val="24"/>
        </w:rPr>
        <w:t xml:space="preserve">(Alabama, Florida, Louisiana, Mississippi, and Texas) </w:t>
      </w:r>
      <w:r w:rsidR="004A5881" w:rsidRPr="005941C2">
        <w:rPr>
          <w:rFonts w:ascii="Times New Roman" w:hAnsi="Times New Roman" w:cs="Times New Roman"/>
          <w:sz w:val="24"/>
          <w:szCs w:val="24"/>
        </w:rPr>
        <w:t xml:space="preserve">for </w:t>
      </w:r>
      <w:r w:rsidR="00D614B7" w:rsidRPr="005941C2">
        <w:rPr>
          <w:rFonts w:ascii="Times New Roman" w:hAnsi="Times New Roman" w:cs="Times New Roman"/>
          <w:sz w:val="24"/>
          <w:szCs w:val="24"/>
        </w:rPr>
        <w:t xml:space="preserve">the establishment of </w:t>
      </w:r>
      <w:r w:rsidR="0025278D" w:rsidRPr="005941C2">
        <w:rPr>
          <w:rFonts w:ascii="Times New Roman" w:hAnsi="Times New Roman" w:cs="Times New Roman"/>
          <w:sz w:val="24"/>
          <w:szCs w:val="24"/>
        </w:rPr>
        <w:t>C</w:t>
      </w:r>
      <w:r w:rsidR="004A5881" w:rsidRPr="005941C2">
        <w:rPr>
          <w:rFonts w:ascii="Times New Roman" w:hAnsi="Times New Roman" w:cs="Times New Roman"/>
          <w:sz w:val="24"/>
          <w:szCs w:val="24"/>
        </w:rPr>
        <w:t xml:space="preserve">enters of </w:t>
      </w:r>
      <w:r w:rsidR="0025278D" w:rsidRPr="005941C2">
        <w:rPr>
          <w:rFonts w:ascii="Times New Roman" w:hAnsi="Times New Roman" w:cs="Times New Roman"/>
          <w:sz w:val="24"/>
          <w:szCs w:val="24"/>
        </w:rPr>
        <w:t>E</w:t>
      </w:r>
      <w:r w:rsidR="004A5881" w:rsidRPr="005941C2">
        <w:rPr>
          <w:rFonts w:ascii="Times New Roman" w:hAnsi="Times New Roman" w:cs="Times New Roman"/>
          <w:sz w:val="24"/>
          <w:szCs w:val="24"/>
        </w:rPr>
        <w:t>xcellence</w:t>
      </w:r>
      <w:r w:rsidR="001D3465" w:rsidRPr="001D3465">
        <w:rPr>
          <w:rFonts w:ascii="Times New Roman" w:hAnsi="Times New Roman" w:cs="Times New Roman"/>
          <w:sz w:val="24"/>
          <w:szCs w:val="24"/>
        </w:rPr>
        <w:t xml:space="preserve"> </w:t>
      </w:r>
      <w:r w:rsidR="001D3465" w:rsidRPr="005941C2">
        <w:rPr>
          <w:rFonts w:ascii="Times New Roman" w:hAnsi="Times New Roman" w:cs="Times New Roman"/>
          <w:sz w:val="24"/>
          <w:szCs w:val="24"/>
        </w:rPr>
        <w:t>to conduct research</w:t>
      </w:r>
      <w:r w:rsidR="004A5881" w:rsidRPr="005941C2">
        <w:rPr>
          <w:rFonts w:ascii="Times New Roman" w:hAnsi="Times New Roman" w:cs="Times New Roman"/>
          <w:sz w:val="24"/>
          <w:szCs w:val="24"/>
        </w:rPr>
        <w:t xml:space="preserve">.  The </w:t>
      </w:r>
      <w:r w:rsidR="009A3C6F">
        <w:rPr>
          <w:rFonts w:ascii="Times New Roman" w:hAnsi="Times New Roman" w:cs="Times New Roman"/>
          <w:sz w:val="24"/>
          <w:szCs w:val="24"/>
        </w:rPr>
        <w:t>S</w:t>
      </w:r>
      <w:r w:rsidR="004A5881" w:rsidRPr="005941C2">
        <w:rPr>
          <w:rFonts w:ascii="Times New Roman" w:hAnsi="Times New Roman" w:cs="Times New Roman"/>
          <w:sz w:val="24"/>
          <w:szCs w:val="24"/>
        </w:rPr>
        <w:t>tates select these centers through a competitive process and fund their work through sub</w:t>
      </w:r>
      <w:r w:rsidR="00A24BF5" w:rsidRPr="005941C2">
        <w:rPr>
          <w:rFonts w:ascii="Times New Roman" w:hAnsi="Times New Roman" w:cs="Times New Roman"/>
          <w:sz w:val="24"/>
          <w:szCs w:val="24"/>
        </w:rPr>
        <w:t>awards</w:t>
      </w:r>
      <w:r w:rsidR="004A5881" w:rsidRPr="005941C2">
        <w:rPr>
          <w:rFonts w:ascii="Times New Roman" w:hAnsi="Times New Roman" w:cs="Times New Roman"/>
          <w:sz w:val="24"/>
          <w:szCs w:val="24"/>
        </w:rPr>
        <w:t>.</w:t>
      </w:r>
      <w:r w:rsidR="002A6AF3" w:rsidRPr="005941C2">
        <w:rPr>
          <w:rFonts w:ascii="Times New Roman" w:hAnsi="Times New Roman" w:cs="Times New Roman"/>
          <w:sz w:val="24"/>
          <w:szCs w:val="24"/>
        </w:rPr>
        <w:t xml:space="preserve">  Each </w:t>
      </w:r>
      <w:r w:rsidR="009A3C6F">
        <w:rPr>
          <w:rFonts w:ascii="Times New Roman" w:hAnsi="Times New Roman" w:cs="Times New Roman"/>
          <w:sz w:val="24"/>
          <w:szCs w:val="24"/>
        </w:rPr>
        <w:t>S</w:t>
      </w:r>
      <w:r w:rsidR="002A6AF3" w:rsidRPr="005941C2">
        <w:rPr>
          <w:rFonts w:ascii="Times New Roman" w:hAnsi="Times New Roman" w:cs="Times New Roman"/>
          <w:sz w:val="24"/>
          <w:szCs w:val="24"/>
        </w:rPr>
        <w:t>tate has a</w:t>
      </w:r>
      <w:r w:rsidR="00A014AB" w:rsidRPr="005941C2">
        <w:rPr>
          <w:rFonts w:ascii="Times New Roman" w:hAnsi="Times New Roman" w:cs="Times New Roman"/>
          <w:sz w:val="24"/>
          <w:szCs w:val="24"/>
        </w:rPr>
        <w:t xml:space="preserve">n </w:t>
      </w:r>
      <w:r w:rsidR="00E81C1A" w:rsidRPr="005941C2">
        <w:rPr>
          <w:rFonts w:ascii="Times New Roman" w:hAnsi="Times New Roman" w:cs="Times New Roman"/>
          <w:sz w:val="24"/>
          <w:szCs w:val="24"/>
        </w:rPr>
        <w:t>equal</w:t>
      </w:r>
      <w:r w:rsidR="002A6AF3" w:rsidRPr="005941C2">
        <w:rPr>
          <w:rFonts w:ascii="Times New Roman" w:hAnsi="Times New Roman" w:cs="Times New Roman"/>
          <w:sz w:val="24"/>
          <w:szCs w:val="24"/>
        </w:rPr>
        <w:t xml:space="preserve"> share</w:t>
      </w:r>
      <w:r w:rsidR="00A014AB" w:rsidRPr="005941C2">
        <w:rPr>
          <w:rFonts w:ascii="Times New Roman" w:hAnsi="Times New Roman" w:cs="Times New Roman"/>
          <w:sz w:val="24"/>
          <w:szCs w:val="24"/>
        </w:rPr>
        <w:t xml:space="preserve"> </w:t>
      </w:r>
      <w:r w:rsidR="002A6AF3" w:rsidRPr="005941C2">
        <w:rPr>
          <w:rFonts w:ascii="Times New Roman" w:hAnsi="Times New Roman" w:cs="Times New Roman"/>
          <w:sz w:val="24"/>
          <w:szCs w:val="24"/>
        </w:rPr>
        <w:t xml:space="preserve">of the Centers of Excellence Research Grants </w:t>
      </w:r>
      <w:r w:rsidR="00644A05" w:rsidRPr="005941C2">
        <w:rPr>
          <w:rFonts w:ascii="Times New Roman" w:hAnsi="Times New Roman" w:cs="Times New Roman"/>
          <w:sz w:val="24"/>
          <w:szCs w:val="24"/>
        </w:rPr>
        <w:t>P</w:t>
      </w:r>
      <w:r w:rsidR="002A6AF3" w:rsidRPr="005941C2">
        <w:rPr>
          <w:rFonts w:ascii="Times New Roman" w:hAnsi="Times New Roman" w:cs="Times New Roman"/>
          <w:sz w:val="24"/>
          <w:szCs w:val="24"/>
        </w:rPr>
        <w:t>rogram</w:t>
      </w:r>
      <w:r w:rsidR="00214575" w:rsidRPr="005941C2">
        <w:rPr>
          <w:rFonts w:ascii="Times New Roman" w:hAnsi="Times New Roman" w:cs="Times New Roman"/>
          <w:sz w:val="24"/>
          <w:szCs w:val="24"/>
        </w:rPr>
        <w:t xml:space="preserve"> </w:t>
      </w:r>
      <w:r w:rsidR="00A014AB" w:rsidRPr="005941C2">
        <w:rPr>
          <w:rFonts w:ascii="Times New Roman" w:hAnsi="Times New Roman" w:cs="Times New Roman"/>
          <w:sz w:val="24"/>
          <w:szCs w:val="24"/>
        </w:rPr>
        <w:t>Trust Fund</w:t>
      </w:r>
      <w:r w:rsidR="00214575" w:rsidRPr="005941C2">
        <w:rPr>
          <w:rFonts w:ascii="Times New Roman" w:hAnsi="Times New Roman" w:cs="Times New Roman"/>
          <w:sz w:val="24"/>
          <w:szCs w:val="24"/>
        </w:rPr>
        <w:t xml:space="preserve"> allocation</w:t>
      </w:r>
      <w:r w:rsidR="008F377A" w:rsidRPr="005941C2">
        <w:rPr>
          <w:rFonts w:ascii="Times New Roman" w:hAnsi="Times New Roman" w:cs="Times New Roman"/>
          <w:sz w:val="24"/>
          <w:szCs w:val="24"/>
        </w:rPr>
        <w:t>.</w:t>
      </w:r>
      <w:r w:rsidR="0030199A">
        <w:rPr>
          <w:rFonts w:ascii="Times New Roman" w:hAnsi="Times New Roman" w:cs="Times New Roman"/>
          <w:sz w:val="24"/>
          <w:szCs w:val="24"/>
        </w:rPr>
        <w:t xml:space="preserve">  </w:t>
      </w:r>
      <w:r w:rsidR="0030199A" w:rsidRPr="00286586">
        <w:rPr>
          <w:rFonts w:ascii="Times New Roman" w:hAnsi="Times New Roman" w:cs="Times New Roman"/>
          <w:sz w:val="24"/>
          <w:szCs w:val="24"/>
        </w:rPr>
        <w:t>Only the grants to the State</w:t>
      </w:r>
      <w:r w:rsidR="00286586">
        <w:rPr>
          <w:rFonts w:ascii="Times New Roman" w:hAnsi="Times New Roman" w:cs="Times New Roman"/>
          <w:sz w:val="24"/>
          <w:szCs w:val="24"/>
        </w:rPr>
        <w:t>s</w:t>
      </w:r>
      <w:r w:rsidR="0030199A" w:rsidRPr="00286586">
        <w:rPr>
          <w:rFonts w:ascii="Times New Roman" w:hAnsi="Times New Roman" w:cs="Times New Roman"/>
          <w:sz w:val="24"/>
          <w:szCs w:val="24"/>
        </w:rPr>
        <w:t xml:space="preserve"> are covered by this program supplement.  The subaw</w:t>
      </w:r>
      <w:r w:rsidR="00286586">
        <w:rPr>
          <w:rFonts w:ascii="Times New Roman" w:hAnsi="Times New Roman" w:cs="Times New Roman"/>
          <w:sz w:val="24"/>
          <w:szCs w:val="24"/>
        </w:rPr>
        <w:t>ards to the Centers of Excellence will be audited as part of</w:t>
      </w:r>
      <w:r w:rsidR="0030199A" w:rsidRPr="00286586">
        <w:rPr>
          <w:rFonts w:ascii="Times New Roman" w:hAnsi="Times New Roman" w:cs="Times New Roman"/>
          <w:sz w:val="24"/>
          <w:szCs w:val="24"/>
        </w:rPr>
        <w:t xml:space="preserve"> the R&amp;D Cluster in Part 5</w:t>
      </w:r>
      <w:r w:rsidR="00286586">
        <w:rPr>
          <w:rFonts w:ascii="Times New Roman" w:hAnsi="Times New Roman" w:cs="Times New Roman"/>
          <w:sz w:val="24"/>
          <w:szCs w:val="24"/>
        </w:rPr>
        <w:t xml:space="preserve"> of the Supplement</w:t>
      </w:r>
      <w:r w:rsidR="0030199A" w:rsidRPr="00286586">
        <w:rPr>
          <w:rFonts w:ascii="Times New Roman" w:hAnsi="Times New Roman" w:cs="Times New Roman"/>
          <w:sz w:val="24"/>
          <w:szCs w:val="24"/>
        </w:rPr>
        <w:t>.</w:t>
      </w:r>
    </w:p>
    <w:p w:rsidR="004A5881" w:rsidRPr="005941C2" w:rsidRDefault="004A5881" w:rsidP="00286586">
      <w:pPr>
        <w:keepNext/>
        <w:keepLines/>
        <w:spacing w:line="240" w:lineRule="auto"/>
        <w:rPr>
          <w:rFonts w:ascii="Times New Roman" w:hAnsi="Times New Roman" w:cs="Times New Roman"/>
          <w:b/>
          <w:sz w:val="24"/>
          <w:szCs w:val="24"/>
        </w:rPr>
      </w:pPr>
      <w:r w:rsidRPr="005941C2">
        <w:rPr>
          <w:rFonts w:ascii="Times New Roman" w:hAnsi="Times New Roman" w:cs="Times New Roman"/>
          <w:b/>
          <w:sz w:val="24"/>
          <w:szCs w:val="24"/>
        </w:rPr>
        <w:lastRenderedPageBreak/>
        <w:t>Source of Governing Requirements</w:t>
      </w:r>
    </w:p>
    <w:p w:rsidR="004A5881" w:rsidRPr="005941C2" w:rsidRDefault="004A5881" w:rsidP="00286586">
      <w:pPr>
        <w:keepNext/>
        <w:keepLines/>
        <w:spacing w:line="240" w:lineRule="auto"/>
        <w:rPr>
          <w:rFonts w:ascii="Times New Roman" w:hAnsi="Times New Roman" w:cs="Times New Roman"/>
          <w:sz w:val="24"/>
          <w:szCs w:val="24"/>
        </w:rPr>
      </w:pPr>
      <w:r w:rsidRPr="005941C2">
        <w:rPr>
          <w:rFonts w:ascii="Times New Roman" w:hAnsi="Times New Roman" w:cs="Times New Roman"/>
          <w:sz w:val="24"/>
          <w:szCs w:val="24"/>
        </w:rPr>
        <w:t xml:space="preserve">The </w:t>
      </w:r>
      <w:r w:rsidR="000D30B9">
        <w:rPr>
          <w:rFonts w:ascii="Times New Roman" w:hAnsi="Times New Roman" w:cs="Times New Roman"/>
          <w:sz w:val="24"/>
          <w:szCs w:val="24"/>
        </w:rPr>
        <w:t xml:space="preserve">primary source of program requirements </w:t>
      </w:r>
      <w:r w:rsidR="009A3C6F">
        <w:rPr>
          <w:rFonts w:ascii="Times New Roman" w:hAnsi="Times New Roman" w:cs="Times New Roman"/>
          <w:sz w:val="24"/>
          <w:szCs w:val="24"/>
        </w:rPr>
        <w:t xml:space="preserve">is </w:t>
      </w:r>
      <w:r w:rsidR="000D30B9">
        <w:rPr>
          <w:rFonts w:ascii="Times New Roman" w:hAnsi="Times New Roman" w:cs="Times New Roman"/>
          <w:sz w:val="24"/>
          <w:szCs w:val="24"/>
        </w:rPr>
        <w:t xml:space="preserve">the </w:t>
      </w:r>
      <w:r w:rsidRPr="005941C2">
        <w:rPr>
          <w:rFonts w:ascii="Times New Roman" w:hAnsi="Times New Roman" w:cs="Times New Roman"/>
          <w:sz w:val="24"/>
          <w:szCs w:val="24"/>
        </w:rPr>
        <w:t xml:space="preserve">RESTORE Act </w:t>
      </w:r>
      <w:r w:rsidR="002A462E">
        <w:rPr>
          <w:rFonts w:ascii="Times New Roman" w:hAnsi="Times New Roman" w:cs="Times New Roman"/>
          <w:sz w:val="24"/>
          <w:szCs w:val="24"/>
        </w:rPr>
        <w:t>(Sub</w:t>
      </w:r>
      <w:r w:rsidR="00A001A7">
        <w:rPr>
          <w:rFonts w:ascii="Times New Roman" w:hAnsi="Times New Roman" w:cs="Times New Roman"/>
          <w:sz w:val="24"/>
          <w:szCs w:val="24"/>
        </w:rPr>
        <w:t>title F of Pub. L. No. 121-141)</w:t>
      </w:r>
      <w:r w:rsidR="00C62D8C" w:rsidRPr="005941C2">
        <w:rPr>
          <w:rFonts w:ascii="Times New Roman" w:hAnsi="Times New Roman" w:cs="Times New Roman"/>
          <w:sz w:val="24"/>
          <w:szCs w:val="24"/>
        </w:rPr>
        <w:t xml:space="preserve"> </w:t>
      </w:r>
      <w:r w:rsidR="00A001A7">
        <w:rPr>
          <w:rFonts w:ascii="Times New Roman" w:hAnsi="Times New Roman" w:cs="Times New Roman"/>
          <w:sz w:val="24"/>
          <w:szCs w:val="24"/>
        </w:rPr>
        <w:t>(</w:t>
      </w:r>
      <w:r w:rsidR="00854C15" w:rsidRPr="005941C2">
        <w:rPr>
          <w:rFonts w:ascii="Times New Roman" w:hAnsi="Times New Roman" w:cs="Times New Roman"/>
          <w:sz w:val="24"/>
          <w:szCs w:val="24"/>
        </w:rPr>
        <w:t>33 USC 1321</w:t>
      </w:r>
      <w:r w:rsidR="00644A05" w:rsidRPr="005941C2">
        <w:rPr>
          <w:rFonts w:ascii="Times New Roman" w:hAnsi="Times New Roman" w:cs="Times New Roman"/>
          <w:sz w:val="24"/>
          <w:szCs w:val="24"/>
        </w:rPr>
        <w:t>(t) and 33 USC 1321 note</w:t>
      </w:r>
      <w:r w:rsidR="00A001A7">
        <w:rPr>
          <w:rFonts w:ascii="Times New Roman" w:hAnsi="Times New Roman" w:cs="Times New Roman"/>
          <w:sz w:val="24"/>
          <w:szCs w:val="24"/>
        </w:rPr>
        <w:t>)</w:t>
      </w:r>
      <w:r w:rsidR="00644A05" w:rsidRPr="005941C2">
        <w:rPr>
          <w:rFonts w:ascii="Times New Roman" w:hAnsi="Times New Roman" w:cs="Times New Roman"/>
          <w:sz w:val="24"/>
          <w:szCs w:val="24"/>
        </w:rPr>
        <w:t>.</w:t>
      </w:r>
      <w:r w:rsidR="00854C15" w:rsidRPr="005941C2">
        <w:rPr>
          <w:rFonts w:ascii="Times New Roman" w:hAnsi="Times New Roman" w:cs="Times New Roman"/>
          <w:sz w:val="24"/>
          <w:szCs w:val="24"/>
        </w:rPr>
        <w:t xml:space="preserve">  </w:t>
      </w:r>
      <w:r w:rsidR="00A001A7">
        <w:rPr>
          <w:rFonts w:ascii="Times New Roman" w:hAnsi="Times New Roman" w:cs="Times New Roman"/>
          <w:sz w:val="24"/>
          <w:szCs w:val="24"/>
        </w:rPr>
        <w:t>P</w:t>
      </w:r>
      <w:r w:rsidRPr="005941C2">
        <w:rPr>
          <w:rFonts w:ascii="Times New Roman" w:hAnsi="Times New Roman" w:cs="Times New Roman"/>
          <w:sz w:val="24"/>
          <w:szCs w:val="24"/>
        </w:rPr>
        <w:t>rogram</w:t>
      </w:r>
      <w:r w:rsidR="000D30B9">
        <w:rPr>
          <w:rFonts w:ascii="Times New Roman" w:hAnsi="Times New Roman" w:cs="Times New Roman"/>
          <w:sz w:val="24"/>
          <w:szCs w:val="24"/>
        </w:rPr>
        <w:t xml:space="preserve"> implementing </w:t>
      </w:r>
      <w:r w:rsidRPr="005941C2">
        <w:rPr>
          <w:rFonts w:ascii="Times New Roman" w:hAnsi="Times New Roman" w:cs="Times New Roman"/>
          <w:sz w:val="24"/>
          <w:szCs w:val="24"/>
        </w:rPr>
        <w:t xml:space="preserve">regulations are </w:t>
      </w:r>
      <w:r w:rsidR="000D30B9">
        <w:rPr>
          <w:rFonts w:ascii="Times New Roman" w:hAnsi="Times New Roman" w:cs="Times New Roman"/>
          <w:sz w:val="24"/>
          <w:szCs w:val="24"/>
        </w:rPr>
        <w:t>in</w:t>
      </w:r>
      <w:r w:rsidRPr="005941C2">
        <w:rPr>
          <w:rFonts w:ascii="Times New Roman" w:hAnsi="Times New Roman" w:cs="Times New Roman"/>
          <w:sz w:val="24"/>
          <w:szCs w:val="24"/>
        </w:rPr>
        <w:t xml:space="preserve"> 31 CFR </w:t>
      </w:r>
      <w:r w:rsidR="00F4301A" w:rsidRPr="005941C2">
        <w:rPr>
          <w:rFonts w:ascii="Times New Roman" w:hAnsi="Times New Roman" w:cs="Times New Roman"/>
          <w:sz w:val="24"/>
          <w:szCs w:val="24"/>
        </w:rPr>
        <w:t>p</w:t>
      </w:r>
      <w:r w:rsidRPr="005941C2">
        <w:rPr>
          <w:rFonts w:ascii="Times New Roman" w:hAnsi="Times New Roman" w:cs="Times New Roman"/>
          <w:sz w:val="24"/>
          <w:szCs w:val="24"/>
        </w:rPr>
        <w:t>art 34.</w:t>
      </w:r>
      <w:r w:rsidR="004415EA" w:rsidRPr="005941C2">
        <w:rPr>
          <w:rFonts w:ascii="Times New Roman" w:hAnsi="Times New Roman" w:cs="Times New Roman"/>
          <w:sz w:val="24"/>
          <w:szCs w:val="24"/>
        </w:rPr>
        <w:t xml:space="preserve">  </w:t>
      </w:r>
    </w:p>
    <w:p w:rsidR="004A5881" w:rsidRPr="005941C2" w:rsidRDefault="00B61083" w:rsidP="00A001A7">
      <w:pPr>
        <w:spacing w:line="240" w:lineRule="auto"/>
        <w:rPr>
          <w:rFonts w:ascii="Times New Roman" w:hAnsi="Times New Roman" w:cs="Times New Roman"/>
          <w:b/>
          <w:sz w:val="24"/>
          <w:szCs w:val="24"/>
        </w:rPr>
      </w:pPr>
      <w:r w:rsidRPr="005941C2">
        <w:rPr>
          <w:rFonts w:ascii="Times New Roman" w:hAnsi="Times New Roman" w:cs="Times New Roman"/>
          <w:b/>
          <w:sz w:val="24"/>
          <w:szCs w:val="24"/>
        </w:rPr>
        <w:t>Availability of Other Program Information</w:t>
      </w:r>
    </w:p>
    <w:p w:rsidR="00910093" w:rsidRPr="005941C2" w:rsidRDefault="00B61083" w:rsidP="00A001A7">
      <w:pPr>
        <w:spacing w:line="240" w:lineRule="auto"/>
        <w:rPr>
          <w:rFonts w:ascii="Times New Roman" w:hAnsi="Times New Roman" w:cs="Times New Roman"/>
          <w:sz w:val="24"/>
          <w:szCs w:val="24"/>
        </w:rPr>
      </w:pPr>
      <w:r w:rsidRPr="005941C2">
        <w:rPr>
          <w:rFonts w:ascii="Times New Roman" w:hAnsi="Times New Roman" w:cs="Times New Roman"/>
          <w:sz w:val="24"/>
          <w:szCs w:val="24"/>
        </w:rPr>
        <w:t>Other program information</w:t>
      </w:r>
      <w:r w:rsidR="00E23452" w:rsidRPr="005941C2">
        <w:rPr>
          <w:rFonts w:ascii="Times New Roman" w:hAnsi="Times New Roman" w:cs="Times New Roman"/>
          <w:sz w:val="24"/>
          <w:szCs w:val="24"/>
        </w:rPr>
        <w:t xml:space="preserve"> regarding</w:t>
      </w:r>
      <w:r w:rsidRPr="005941C2">
        <w:rPr>
          <w:rFonts w:ascii="Times New Roman" w:hAnsi="Times New Roman" w:cs="Times New Roman"/>
          <w:sz w:val="24"/>
          <w:szCs w:val="24"/>
        </w:rPr>
        <w:t xml:space="preserve"> </w:t>
      </w:r>
      <w:r w:rsidR="001823CA" w:rsidRPr="005941C2">
        <w:rPr>
          <w:rFonts w:ascii="Times New Roman" w:hAnsi="Times New Roman" w:cs="Times New Roman"/>
          <w:sz w:val="24"/>
          <w:szCs w:val="24"/>
        </w:rPr>
        <w:t>grants</w:t>
      </w:r>
      <w:r w:rsidR="00E23452" w:rsidRPr="005941C2">
        <w:rPr>
          <w:rFonts w:ascii="Times New Roman" w:hAnsi="Times New Roman" w:cs="Times New Roman"/>
          <w:sz w:val="24"/>
          <w:szCs w:val="24"/>
        </w:rPr>
        <w:t xml:space="preserve"> under the </w:t>
      </w:r>
      <w:r w:rsidRPr="005941C2">
        <w:rPr>
          <w:rFonts w:ascii="Times New Roman" w:hAnsi="Times New Roman" w:cs="Times New Roman"/>
          <w:sz w:val="24"/>
          <w:szCs w:val="24"/>
        </w:rPr>
        <w:t xml:space="preserve">RESTORE Act is </w:t>
      </w:r>
      <w:r w:rsidR="008548CF" w:rsidRPr="005941C2">
        <w:rPr>
          <w:rFonts w:ascii="Times New Roman" w:hAnsi="Times New Roman" w:cs="Times New Roman"/>
          <w:sz w:val="24"/>
          <w:szCs w:val="24"/>
        </w:rPr>
        <w:t xml:space="preserve">available at </w:t>
      </w:r>
      <w:r w:rsidR="00BD2E7E" w:rsidRPr="005941C2">
        <w:rPr>
          <w:rFonts w:ascii="Times New Roman" w:hAnsi="Times New Roman" w:cs="Times New Roman"/>
          <w:sz w:val="24"/>
          <w:szCs w:val="24"/>
        </w:rPr>
        <w:t xml:space="preserve">the </w:t>
      </w:r>
      <w:r w:rsidR="008548CF" w:rsidRPr="005941C2">
        <w:rPr>
          <w:rFonts w:ascii="Times New Roman" w:hAnsi="Times New Roman" w:cs="Times New Roman"/>
          <w:sz w:val="24"/>
          <w:szCs w:val="24"/>
        </w:rPr>
        <w:t>Treasury</w:t>
      </w:r>
      <w:r w:rsidR="00BD2E7E" w:rsidRPr="005941C2">
        <w:rPr>
          <w:rFonts w:ascii="Times New Roman" w:hAnsi="Times New Roman" w:cs="Times New Roman"/>
          <w:sz w:val="24"/>
          <w:szCs w:val="24"/>
        </w:rPr>
        <w:t xml:space="preserve"> </w:t>
      </w:r>
      <w:r w:rsidR="008548CF" w:rsidRPr="005941C2">
        <w:rPr>
          <w:rFonts w:ascii="Times New Roman" w:hAnsi="Times New Roman" w:cs="Times New Roman"/>
          <w:sz w:val="24"/>
          <w:szCs w:val="24"/>
        </w:rPr>
        <w:t>website</w:t>
      </w:r>
      <w:r w:rsidRPr="005941C2">
        <w:rPr>
          <w:rFonts w:ascii="Times New Roman" w:hAnsi="Times New Roman" w:cs="Times New Roman"/>
          <w:sz w:val="24"/>
          <w:szCs w:val="24"/>
        </w:rPr>
        <w:t xml:space="preserve"> at </w:t>
      </w:r>
      <w:hyperlink r:id="rId8" w:history="1">
        <w:r w:rsidR="004415EA" w:rsidRPr="005941C2">
          <w:rPr>
            <w:rStyle w:val="Hyperlink"/>
            <w:rFonts w:ascii="Times New Roman" w:hAnsi="Times New Roman" w:cs="Times New Roman"/>
            <w:sz w:val="24"/>
            <w:szCs w:val="24"/>
          </w:rPr>
          <w:t>http://www.treasury.gov/services/resto</w:t>
        </w:r>
        <w:r w:rsidR="00757B08">
          <w:rPr>
            <w:rStyle w:val="Hyperlink"/>
            <w:rFonts w:ascii="Times New Roman" w:hAnsi="Times New Roman" w:cs="Times New Roman"/>
            <w:sz w:val="24"/>
            <w:szCs w:val="24"/>
          </w:rPr>
          <w:t xml:space="preserve"> </w:t>
        </w:r>
        <w:r w:rsidR="004415EA" w:rsidRPr="005941C2">
          <w:rPr>
            <w:rStyle w:val="Hyperlink"/>
            <w:rFonts w:ascii="Times New Roman" w:hAnsi="Times New Roman" w:cs="Times New Roman"/>
            <w:sz w:val="24"/>
            <w:szCs w:val="24"/>
          </w:rPr>
          <w:t>re-act/Pages/default.aspx</w:t>
        </w:r>
      </w:hyperlink>
      <w:r w:rsidR="002B51FF" w:rsidRPr="005941C2">
        <w:rPr>
          <w:rFonts w:ascii="Times New Roman" w:hAnsi="Times New Roman" w:cs="Times New Roman"/>
          <w:sz w:val="24"/>
          <w:szCs w:val="24"/>
        </w:rPr>
        <w:t>.</w:t>
      </w:r>
      <w:r w:rsidR="00490D7C" w:rsidRPr="005941C2">
        <w:rPr>
          <w:rFonts w:ascii="Times New Roman" w:hAnsi="Times New Roman" w:cs="Times New Roman"/>
          <w:sz w:val="24"/>
          <w:szCs w:val="24"/>
        </w:rPr>
        <w:t xml:space="preserve"> </w:t>
      </w:r>
    </w:p>
    <w:p w:rsidR="00B61083" w:rsidRPr="005941C2" w:rsidRDefault="00B61083" w:rsidP="00A001A7">
      <w:pPr>
        <w:spacing w:line="240" w:lineRule="auto"/>
        <w:rPr>
          <w:rFonts w:ascii="Times New Roman" w:hAnsi="Times New Roman" w:cs="Times New Roman"/>
          <w:sz w:val="24"/>
          <w:szCs w:val="24"/>
        </w:rPr>
      </w:pPr>
      <w:r w:rsidRPr="005941C2">
        <w:rPr>
          <w:rFonts w:ascii="Times New Roman" w:hAnsi="Times New Roman" w:cs="Times New Roman"/>
          <w:b/>
          <w:sz w:val="24"/>
          <w:szCs w:val="24"/>
        </w:rPr>
        <w:t>III.</w:t>
      </w:r>
      <w:r w:rsidRPr="005941C2">
        <w:rPr>
          <w:rFonts w:ascii="Times New Roman" w:hAnsi="Times New Roman" w:cs="Times New Roman"/>
          <w:b/>
          <w:sz w:val="24"/>
          <w:szCs w:val="24"/>
        </w:rPr>
        <w:tab/>
        <w:t>COMPLIANCE REQUIREMENTS</w:t>
      </w:r>
    </w:p>
    <w:p w:rsidR="00B61083" w:rsidRPr="005941C2" w:rsidRDefault="00B61083" w:rsidP="00A001A7">
      <w:pPr>
        <w:spacing w:line="240" w:lineRule="auto"/>
        <w:rPr>
          <w:rFonts w:ascii="Times New Roman" w:hAnsi="Times New Roman" w:cs="Times New Roman"/>
          <w:b/>
          <w:sz w:val="24"/>
          <w:szCs w:val="24"/>
        </w:rPr>
      </w:pPr>
      <w:r w:rsidRPr="005941C2">
        <w:rPr>
          <w:rFonts w:ascii="Times New Roman" w:hAnsi="Times New Roman" w:cs="Times New Roman"/>
          <w:b/>
          <w:sz w:val="24"/>
          <w:szCs w:val="24"/>
        </w:rPr>
        <w:t xml:space="preserve">In developing the audit procedures to test compliance with the requirements for a Federal program, the auditor should first look to Part 2, Matrix of Compliance Requirements, to identify </w:t>
      </w:r>
      <w:r w:rsidR="00AA3789" w:rsidRPr="005941C2">
        <w:rPr>
          <w:rFonts w:ascii="Times New Roman" w:hAnsi="Times New Roman" w:cs="Times New Roman"/>
          <w:b/>
          <w:sz w:val="24"/>
          <w:szCs w:val="24"/>
        </w:rPr>
        <w:t>which of the 1</w:t>
      </w:r>
      <w:r w:rsidR="00286586">
        <w:rPr>
          <w:rFonts w:ascii="Times New Roman" w:hAnsi="Times New Roman" w:cs="Times New Roman"/>
          <w:b/>
          <w:sz w:val="24"/>
          <w:szCs w:val="24"/>
        </w:rPr>
        <w:t>2</w:t>
      </w:r>
      <w:r w:rsidR="00AA3789" w:rsidRPr="005941C2">
        <w:rPr>
          <w:rFonts w:ascii="Times New Roman" w:hAnsi="Times New Roman" w:cs="Times New Roman"/>
          <w:b/>
          <w:sz w:val="24"/>
          <w:szCs w:val="24"/>
        </w:rPr>
        <w:t xml:space="preserve"> types of compliance requirements described in Part 3 are applicable and then look to Parts 3 and 4 for the details of the requirements.  </w:t>
      </w:r>
    </w:p>
    <w:p w:rsidR="005D4AB4" w:rsidRPr="005941C2" w:rsidRDefault="009A3C6F" w:rsidP="00A001A7">
      <w:pPr>
        <w:spacing w:line="240" w:lineRule="auto"/>
        <w:rPr>
          <w:rFonts w:ascii="Times New Roman" w:hAnsi="Times New Roman" w:cs="Times New Roman"/>
          <w:b/>
          <w:sz w:val="24"/>
          <w:szCs w:val="24"/>
        </w:rPr>
      </w:pPr>
      <w:r>
        <w:rPr>
          <w:rFonts w:ascii="Times New Roman" w:hAnsi="Times New Roman" w:cs="Times New Roman"/>
          <w:b/>
          <w:sz w:val="24"/>
          <w:szCs w:val="24"/>
        </w:rPr>
        <w:t>A.</w:t>
      </w:r>
      <w:r w:rsidR="00AA3789" w:rsidRPr="005941C2">
        <w:rPr>
          <w:rFonts w:ascii="Times New Roman" w:hAnsi="Times New Roman" w:cs="Times New Roman"/>
          <w:b/>
          <w:sz w:val="24"/>
          <w:szCs w:val="24"/>
        </w:rPr>
        <w:tab/>
        <w:t>Ac</w:t>
      </w:r>
      <w:r w:rsidR="00E10996" w:rsidRPr="005941C2">
        <w:rPr>
          <w:rFonts w:ascii="Times New Roman" w:hAnsi="Times New Roman" w:cs="Times New Roman"/>
          <w:b/>
          <w:sz w:val="24"/>
          <w:szCs w:val="24"/>
        </w:rPr>
        <w:t>t</w:t>
      </w:r>
      <w:r w:rsidR="00AA3789" w:rsidRPr="005941C2">
        <w:rPr>
          <w:rFonts w:ascii="Times New Roman" w:hAnsi="Times New Roman" w:cs="Times New Roman"/>
          <w:b/>
          <w:sz w:val="24"/>
          <w:szCs w:val="24"/>
        </w:rPr>
        <w:t>ivities Allowed or Unallowed</w:t>
      </w:r>
      <w:r w:rsidR="00E10996" w:rsidRPr="005941C2">
        <w:rPr>
          <w:rFonts w:ascii="Times New Roman" w:hAnsi="Times New Roman" w:cs="Times New Roman"/>
          <w:b/>
          <w:sz w:val="24"/>
          <w:szCs w:val="24"/>
        </w:rPr>
        <w:t xml:space="preserve"> </w:t>
      </w:r>
    </w:p>
    <w:p w:rsidR="00AA3789" w:rsidRPr="005941C2" w:rsidRDefault="009A3C6F" w:rsidP="00983623">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sidR="00AA3789" w:rsidRPr="005941C2">
        <w:rPr>
          <w:rFonts w:ascii="Times New Roman" w:hAnsi="Times New Roman" w:cs="Times New Roman"/>
          <w:i/>
          <w:sz w:val="24"/>
          <w:szCs w:val="24"/>
        </w:rPr>
        <w:tab/>
        <w:t>Activities Allowed</w:t>
      </w:r>
      <w:r w:rsidR="00524E7C" w:rsidRPr="005941C2">
        <w:rPr>
          <w:rFonts w:ascii="Times New Roman" w:hAnsi="Times New Roman" w:cs="Times New Roman"/>
          <w:i/>
          <w:sz w:val="24"/>
          <w:szCs w:val="24"/>
        </w:rPr>
        <w:t xml:space="preserve"> in the Direct Component</w:t>
      </w:r>
      <w:r w:rsidR="008212F4" w:rsidRPr="005941C2">
        <w:rPr>
          <w:rFonts w:ascii="Times New Roman" w:hAnsi="Times New Roman" w:cs="Times New Roman"/>
          <w:i/>
          <w:sz w:val="24"/>
          <w:szCs w:val="24"/>
        </w:rPr>
        <w:t xml:space="preserve"> </w:t>
      </w:r>
    </w:p>
    <w:p w:rsidR="00644A05" w:rsidRPr="005941C2" w:rsidRDefault="001D3465" w:rsidP="008D62D4">
      <w:pPr>
        <w:spacing w:after="240" w:line="240" w:lineRule="auto"/>
        <w:ind w:left="1440"/>
        <w:rPr>
          <w:rFonts w:ascii="Times New Roman" w:hAnsi="Times New Roman" w:cs="Times New Roman"/>
          <w:sz w:val="24"/>
          <w:szCs w:val="24"/>
        </w:rPr>
      </w:pPr>
      <w:r w:rsidRPr="005941C2">
        <w:rPr>
          <w:rFonts w:ascii="Times New Roman" w:hAnsi="Times New Roman" w:cs="Times New Roman"/>
          <w:sz w:val="24"/>
          <w:szCs w:val="24"/>
        </w:rPr>
        <w:t>All activities must be included in</w:t>
      </w:r>
      <w:r w:rsidR="008D62D4">
        <w:rPr>
          <w:rFonts w:ascii="Times New Roman" w:hAnsi="Times New Roman" w:cs="Times New Roman"/>
          <w:sz w:val="24"/>
          <w:szCs w:val="24"/>
        </w:rPr>
        <w:t>,</w:t>
      </w:r>
      <w:r w:rsidRPr="005941C2">
        <w:rPr>
          <w:rFonts w:ascii="Times New Roman" w:hAnsi="Times New Roman" w:cs="Times New Roman"/>
          <w:sz w:val="24"/>
          <w:szCs w:val="24"/>
        </w:rPr>
        <w:t xml:space="preserve"> and conform to</w:t>
      </w:r>
      <w:r w:rsidR="008D62D4">
        <w:rPr>
          <w:rFonts w:ascii="Times New Roman" w:hAnsi="Times New Roman" w:cs="Times New Roman"/>
          <w:sz w:val="24"/>
          <w:szCs w:val="24"/>
        </w:rPr>
        <w:t>,</w:t>
      </w:r>
      <w:r w:rsidRPr="005941C2">
        <w:rPr>
          <w:rFonts w:ascii="Times New Roman" w:hAnsi="Times New Roman" w:cs="Times New Roman"/>
          <w:sz w:val="24"/>
          <w:szCs w:val="24"/>
        </w:rPr>
        <w:t xml:space="preserve"> the description in </w:t>
      </w:r>
      <w:r w:rsidR="002A462E">
        <w:rPr>
          <w:rFonts w:ascii="Times New Roman" w:hAnsi="Times New Roman" w:cs="Times New Roman"/>
          <w:sz w:val="24"/>
          <w:szCs w:val="24"/>
        </w:rPr>
        <w:t>the</w:t>
      </w:r>
      <w:r w:rsidRPr="005941C2">
        <w:rPr>
          <w:rFonts w:ascii="Times New Roman" w:hAnsi="Times New Roman" w:cs="Times New Roman"/>
          <w:sz w:val="24"/>
          <w:szCs w:val="24"/>
        </w:rPr>
        <w:t xml:space="preserve"> </w:t>
      </w:r>
      <w:r w:rsidR="002A462E">
        <w:rPr>
          <w:rFonts w:ascii="Times New Roman" w:hAnsi="Times New Roman" w:cs="Times New Roman"/>
          <w:sz w:val="24"/>
          <w:szCs w:val="24"/>
        </w:rPr>
        <w:t>recipient</w:t>
      </w:r>
      <w:r w:rsidRPr="005941C2">
        <w:rPr>
          <w:rFonts w:ascii="Times New Roman" w:hAnsi="Times New Roman" w:cs="Times New Roman"/>
          <w:sz w:val="24"/>
          <w:szCs w:val="24"/>
        </w:rPr>
        <w:t xml:space="preserve">’s </w:t>
      </w:r>
      <w:r w:rsidR="009B3818">
        <w:rPr>
          <w:rFonts w:ascii="Times New Roman" w:hAnsi="Times New Roman" w:cs="Times New Roman"/>
          <w:sz w:val="24"/>
          <w:szCs w:val="24"/>
        </w:rPr>
        <w:t>grant agreement</w:t>
      </w:r>
      <w:r w:rsidR="00A001A7">
        <w:rPr>
          <w:rFonts w:ascii="Times New Roman" w:hAnsi="Times New Roman" w:cs="Times New Roman"/>
          <w:sz w:val="24"/>
          <w:szCs w:val="24"/>
        </w:rPr>
        <w:t xml:space="preserve">, and </w:t>
      </w:r>
      <w:r w:rsidR="009A3C6F">
        <w:rPr>
          <w:rFonts w:ascii="Times New Roman" w:hAnsi="Times New Roman" w:cs="Times New Roman"/>
          <w:sz w:val="24"/>
          <w:szCs w:val="24"/>
        </w:rPr>
        <w:t xml:space="preserve">may </w:t>
      </w:r>
      <w:r w:rsidR="00A001A7">
        <w:rPr>
          <w:rFonts w:ascii="Times New Roman" w:hAnsi="Times New Roman" w:cs="Times New Roman"/>
          <w:sz w:val="24"/>
          <w:szCs w:val="24"/>
        </w:rPr>
        <w:t>include</w:t>
      </w:r>
      <w:r w:rsidR="009A3C6F">
        <w:rPr>
          <w:rFonts w:ascii="Times New Roman" w:hAnsi="Times New Roman" w:cs="Times New Roman"/>
          <w:sz w:val="24"/>
          <w:szCs w:val="24"/>
        </w:rPr>
        <w:t xml:space="preserve"> the following</w:t>
      </w:r>
      <w:r w:rsidR="00A001A7">
        <w:rPr>
          <w:rFonts w:ascii="Times New Roman" w:hAnsi="Times New Roman" w:cs="Times New Roman"/>
          <w:sz w:val="24"/>
          <w:szCs w:val="24"/>
        </w:rPr>
        <w:t>:</w:t>
      </w:r>
      <w:r>
        <w:rPr>
          <w:rFonts w:ascii="Times New Roman" w:hAnsi="Times New Roman" w:cs="Times New Roman"/>
          <w:sz w:val="24"/>
          <w:szCs w:val="24"/>
        </w:rPr>
        <w:t xml:space="preserve">  </w:t>
      </w:r>
    </w:p>
    <w:p w:rsidR="00AA3789" w:rsidRPr="005941C2" w:rsidRDefault="00967450" w:rsidP="008D62D4">
      <w:pPr>
        <w:spacing w:after="240" w:line="240" w:lineRule="auto"/>
        <w:ind w:left="2160" w:hanging="720"/>
        <w:rPr>
          <w:rFonts w:ascii="Times New Roman" w:hAnsi="Times New Roman" w:cs="Times New Roman"/>
          <w:sz w:val="24"/>
          <w:szCs w:val="24"/>
        </w:rPr>
      </w:pPr>
      <w:r w:rsidRPr="005941C2">
        <w:rPr>
          <w:rFonts w:ascii="Times New Roman" w:hAnsi="Times New Roman" w:cs="Times New Roman"/>
          <w:sz w:val="24"/>
          <w:szCs w:val="24"/>
        </w:rPr>
        <w:t xml:space="preserve">a. </w:t>
      </w:r>
      <w:r w:rsidR="00A001A7">
        <w:rPr>
          <w:rFonts w:ascii="Times New Roman" w:hAnsi="Times New Roman" w:cs="Times New Roman"/>
          <w:sz w:val="24"/>
          <w:szCs w:val="24"/>
        </w:rPr>
        <w:tab/>
      </w:r>
      <w:r w:rsidR="00524E7C" w:rsidRPr="005941C2">
        <w:rPr>
          <w:rFonts w:ascii="Times New Roman" w:hAnsi="Times New Roman" w:cs="Times New Roman"/>
          <w:sz w:val="24"/>
          <w:szCs w:val="24"/>
        </w:rPr>
        <w:t>Restoration and protection of the natural resources, ecosystems, fisheries, marine and wildlife habitats, beaches, and coastal we</w:t>
      </w:r>
      <w:r w:rsidR="00A001A7">
        <w:rPr>
          <w:rFonts w:ascii="Times New Roman" w:hAnsi="Times New Roman" w:cs="Times New Roman"/>
          <w:sz w:val="24"/>
          <w:szCs w:val="24"/>
        </w:rPr>
        <w:t>tlands of the Gulf Coast region;</w:t>
      </w:r>
    </w:p>
    <w:p w:rsidR="00967450" w:rsidRPr="005941C2" w:rsidRDefault="00967450" w:rsidP="008D62D4">
      <w:pPr>
        <w:spacing w:after="240" w:line="240" w:lineRule="auto"/>
        <w:ind w:left="2160" w:hanging="720"/>
        <w:rPr>
          <w:rFonts w:ascii="Times New Roman" w:hAnsi="Times New Roman" w:cs="Times New Roman"/>
          <w:sz w:val="24"/>
          <w:szCs w:val="24"/>
        </w:rPr>
      </w:pPr>
      <w:r w:rsidRPr="005941C2">
        <w:rPr>
          <w:rFonts w:ascii="Times New Roman" w:hAnsi="Times New Roman" w:cs="Times New Roman"/>
          <w:sz w:val="24"/>
          <w:szCs w:val="24"/>
        </w:rPr>
        <w:t xml:space="preserve">b. </w:t>
      </w:r>
      <w:r w:rsidR="00A001A7">
        <w:rPr>
          <w:rFonts w:ascii="Times New Roman" w:hAnsi="Times New Roman" w:cs="Times New Roman"/>
          <w:sz w:val="24"/>
          <w:szCs w:val="24"/>
        </w:rPr>
        <w:tab/>
      </w:r>
      <w:r w:rsidR="00524E7C" w:rsidRPr="005941C2">
        <w:rPr>
          <w:rFonts w:ascii="Times New Roman" w:hAnsi="Times New Roman" w:cs="Times New Roman"/>
          <w:sz w:val="24"/>
          <w:szCs w:val="24"/>
        </w:rPr>
        <w:t>Mitigation of damage to fish, wildlife, and natural resources</w:t>
      </w:r>
      <w:r w:rsidR="00A001A7">
        <w:rPr>
          <w:rFonts w:ascii="Times New Roman" w:hAnsi="Times New Roman" w:cs="Times New Roman"/>
          <w:sz w:val="24"/>
          <w:szCs w:val="24"/>
        </w:rPr>
        <w:t>;</w:t>
      </w:r>
      <w:r w:rsidRPr="005941C2">
        <w:rPr>
          <w:rFonts w:ascii="Times New Roman" w:hAnsi="Times New Roman" w:cs="Times New Roman"/>
          <w:sz w:val="24"/>
          <w:szCs w:val="24"/>
        </w:rPr>
        <w:t xml:space="preserve"> </w:t>
      </w:r>
    </w:p>
    <w:p w:rsidR="00524E7C" w:rsidRPr="005941C2" w:rsidRDefault="00967450" w:rsidP="008D62D4">
      <w:pPr>
        <w:spacing w:after="240" w:line="240" w:lineRule="auto"/>
        <w:ind w:left="2160" w:hanging="720"/>
        <w:rPr>
          <w:rFonts w:ascii="Times New Roman" w:hAnsi="Times New Roman" w:cs="Times New Roman"/>
          <w:sz w:val="24"/>
          <w:szCs w:val="24"/>
        </w:rPr>
      </w:pPr>
      <w:r w:rsidRPr="005941C2">
        <w:rPr>
          <w:rFonts w:ascii="Times New Roman" w:hAnsi="Times New Roman" w:cs="Times New Roman"/>
          <w:sz w:val="24"/>
          <w:szCs w:val="24"/>
        </w:rPr>
        <w:t>c.</w:t>
      </w:r>
      <w:r w:rsidR="00A001A7">
        <w:rPr>
          <w:rFonts w:ascii="Times New Roman" w:hAnsi="Times New Roman" w:cs="Times New Roman"/>
          <w:sz w:val="24"/>
          <w:szCs w:val="24"/>
        </w:rPr>
        <w:tab/>
      </w:r>
      <w:r w:rsidRPr="005941C2">
        <w:rPr>
          <w:rFonts w:ascii="Times New Roman" w:hAnsi="Times New Roman" w:cs="Times New Roman"/>
          <w:sz w:val="24"/>
          <w:szCs w:val="24"/>
        </w:rPr>
        <w:t xml:space="preserve"> </w:t>
      </w:r>
      <w:r w:rsidR="00524E7C" w:rsidRPr="005941C2">
        <w:rPr>
          <w:rFonts w:ascii="Times New Roman" w:hAnsi="Times New Roman" w:cs="Times New Roman"/>
          <w:sz w:val="24"/>
          <w:szCs w:val="24"/>
        </w:rPr>
        <w:t xml:space="preserve">Implementation of a </w:t>
      </w:r>
      <w:r w:rsidR="009A3C6F">
        <w:rPr>
          <w:rFonts w:ascii="Times New Roman" w:hAnsi="Times New Roman" w:cs="Times New Roman"/>
          <w:sz w:val="24"/>
          <w:szCs w:val="24"/>
        </w:rPr>
        <w:t>f</w:t>
      </w:r>
      <w:r w:rsidR="00524E7C" w:rsidRPr="005941C2">
        <w:rPr>
          <w:rFonts w:ascii="Times New Roman" w:hAnsi="Times New Roman" w:cs="Times New Roman"/>
          <w:sz w:val="24"/>
          <w:szCs w:val="24"/>
        </w:rPr>
        <w:t>ederally</w:t>
      </w:r>
      <w:r w:rsidR="009A3C6F">
        <w:rPr>
          <w:rFonts w:ascii="Times New Roman" w:hAnsi="Times New Roman" w:cs="Times New Roman"/>
          <w:sz w:val="24"/>
          <w:szCs w:val="24"/>
        </w:rPr>
        <w:t xml:space="preserve"> </w:t>
      </w:r>
      <w:r w:rsidR="00524E7C" w:rsidRPr="005941C2">
        <w:rPr>
          <w:rFonts w:ascii="Times New Roman" w:hAnsi="Times New Roman" w:cs="Times New Roman"/>
          <w:sz w:val="24"/>
          <w:szCs w:val="24"/>
        </w:rPr>
        <w:t>approved marine, coastal or comprehensive conservation management plan, including fisheries monitoring</w:t>
      </w:r>
      <w:r w:rsidR="00A001A7">
        <w:rPr>
          <w:rFonts w:ascii="Times New Roman" w:hAnsi="Times New Roman" w:cs="Times New Roman"/>
          <w:sz w:val="24"/>
          <w:szCs w:val="24"/>
        </w:rPr>
        <w:t>;</w:t>
      </w:r>
    </w:p>
    <w:p w:rsidR="00524E7C" w:rsidRPr="005941C2" w:rsidRDefault="00967450" w:rsidP="008D62D4">
      <w:pPr>
        <w:spacing w:after="240" w:line="240" w:lineRule="auto"/>
        <w:ind w:left="2160" w:hanging="720"/>
        <w:rPr>
          <w:rFonts w:ascii="Times New Roman" w:hAnsi="Times New Roman" w:cs="Times New Roman"/>
          <w:sz w:val="24"/>
          <w:szCs w:val="24"/>
        </w:rPr>
      </w:pPr>
      <w:r w:rsidRPr="005941C2">
        <w:rPr>
          <w:rFonts w:ascii="Times New Roman" w:hAnsi="Times New Roman" w:cs="Times New Roman"/>
          <w:sz w:val="24"/>
          <w:szCs w:val="24"/>
        </w:rPr>
        <w:t xml:space="preserve">d. </w:t>
      </w:r>
      <w:r w:rsidR="00A001A7">
        <w:rPr>
          <w:rFonts w:ascii="Times New Roman" w:hAnsi="Times New Roman" w:cs="Times New Roman"/>
          <w:sz w:val="24"/>
          <w:szCs w:val="24"/>
        </w:rPr>
        <w:tab/>
      </w:r>
      <w:r w:rsidR="00524E7C" w:rsidRPr="005941C2">
        <w:rPr>
          <w:rFonts w:ascii="Times New Roman" w:hAnsi="Times New Roman" w:cs="Times New Roman"/>
          <w:sz w:val="24"/>
          <w:szCs w:val="24"/>
        </w:rPr>
        <w:t>Workforce development and job creation</w:t>
      </w:r>
      <w:r w:rsidR="00A001A7">
        <w:rPr>
          <w:rFonts w:ascii="Times New Roman" w:hAnsi="Times New Roman" w:cs="Times New Roman"/>
          <w:sz w:val="24"/>
          <w:szCs w:val="24"/>
        </w:rPr>
        <w:t>;</w:t>
      </w:r>
    </w:p>
    <w:p w:rsidR="00524E7C" w:rsidRPr="005941C2" w:rsidRDefault="00967450" w:rsidP="008D62D4">
      <w:pPr>
        <w:spacing w:after="240" w:line="240" w:lineRule="auto"/>
        <w:ind w:left="2160" w:hanging="720"/>
        <w:rPr>
          <w:rFonts w:ascii="Times New Roman" w:hAnsi="Times New Roman" w:cs="Times New Roman"/>
          <w:sz w:val="24"/>
          <w:szCs w:val="24"/>
        </w:rPr>
      </w:pPr>
      <w:r w:rsidRPr="005941C2">
        <w:rPr>
          <w:rFonts w:ascii="Times New Roman" w:hAnsi="Times New Roman" w:cs="Times New Roman"/>
          <w:sz w:val="24"/>
          <w:szCs w:val="24"/>
        </w:rPr>
        <w:t xml:space="preserve">e. </w:t>
      </w:r>
      <w:r w:rsidR="00A001A7">
        <w:rPr>
          <w:rFonts w:ascii="Times New Roman" w:hAnsi="Times New Roman" w:cs="Times New Roman"/>
          <w:sz w:val="24"/>
          <w:szCs w:val="24"/>
        </w:rPr>
        <w:tab/>
      </w:r>
      <w:r w:rsidR="00524E7C" w:rsidRPr="005941C2">
        <w:rPr>
          <w:rFonts w:ascii="Times New Roman" w:hAnsi="Times New Roman" w:cs="Times New Roman"/>
          <w:sz w:val="24"/>
          <w:szCs w:val="24"/>
        </w:rPr>
        <w:t xml:space="preserve">Improvements to or on State parks located in coastal areas affected by the </w:t>
      </w:r>
      <w:r w:rsidR="00524E7C" w:rsidRPr="00624A72">
        <w:rPr>
          <w:rFonts w:ascii="Times New Roman" w:hAnsi="Times New Roman" w:cs="Times New Roman"/>
          <w:sz w:val="24"/>
          <w:szCs w:val="24"/>
        </w:rPr>
        <w:t>Deepwater Horizon</w:t>
      </w:r>
      <w:r w:rsidR="00524E7C" w:rsidRPr="005941C2">
        <w:rPr>
          <w:rFonts w:ascii="Times New Roman" w:hAnsi="Times New Roman" w:cs="Times New Roman"/>
          <w:sz w:val="24"/>
          <w:szCs w:val="24"/>
        </w:rPr>
        <w:t xml:space="preserve"> oil spill</w:t>
      </w:r>
      <w:r w:rsidR="00A001A7">
        <w:rPr>
          <w:rFonts w:ascii="Times New Roman" w:hAnsi="Times New Roman" w:cs="Times New Roman"/>
          <w:sz w:val="24"/>
          <w:szCs w:val="24"/>
        </w:rPr>
        <w:t>;</w:t>
      </w:r>
      <w:r w:rsidR="00524E7C" w:rsidRPr="005941C2">
        <w:rPr>
          <w:rFonts w:ascii="Times New Roman" w:hAnsi="Times New Roman" w:cs="Times New Roman"/>
          <w:sz w:val="24"/>
          <w:szCs w:val="24"/>
        </w:rPr>
        <w:t xml:space="preserve"> </w:t>
      </w:r>
    </w:p>
    <w:p w:rsidR="00524E7C" w:rsidRPr="005941C2" w:rsidRDefault="00967450" w:rsidP="008D62D4">
      <w:pPr>
        <w:spacing w:after="240" w:line="240" w:lineRule="auto"/>
        <w:ind w:left="2160" w:hanging="720"/>
        <w:rPr>
          <w:rFonts w:ascii="Times New Roman" w:hAnsi="Times New Roman" w:cs="Times New Roman"/>
          <w:sz w:val="24"/>
          <w:szCs w:val="24"/>
        </w:rPr>
      </w:pPr>
      <w:r w:rsidRPr="005941C2">
        <w:rPr>
          <w:rFonts w:ascii="Times New Roman" w:hAnsi="Times New Roman" w:cs="Times New Roman"/>
          <w:sz w:val="24"/>
          <w:szCs w:val="24"/>
        </w:rPr>
        <w:t xml:space="preserve">f. </w:t>
      </w:r>
      <w:r w:rsidR="00A001A7">
        <w:rPr>
          <w:rFonts w:ascii="Times New Roman" w:hAnsi="Times New Roman" w:cs="Times New Roman"/>
          <w:sz w:val="24"/>
          <w:szCs w:val="24"/>
        </w:rPr>
        <w:tab/>
      </w:r>
      <w:r w:rsidR="00524E7C" w:rsidRPr="005941C2">
        <w:rPr>
          <w:rFonts w:ascii="Times New Roman" w:hAnsi="Times New Roman" w:cs="Times New Roman"/>
          <w:sz w:val="24"/>
          <w:szCs w:val="24"/>
        </w:rPr>
        <w:t>Infrastructure projects benefitting the economy or ecological resources, including port infrastructure</w:t>
      </w:r>
      <w:r w:rsidR="00A001A7">
        <w:rPr>
          <w:rFonts w:ascii="Times New Roman" w:hAnsi="Times New Roman" w:cs="Times New Roman"/>
          <w:sz w:val="24"/>
          <w:szCs w:val="24"/>
        </w:rPr>
        <w:t>;</w:t>
      </w:r>
    </w:p>
    <w:p w:rsidR="00524E7C" w:rsidRPr="005941C2" w:rsidRDefault="00967450" w:rsidP="008D62D4">
      <w:pPr>
        <w:spacing w:after="240" w:line="240" w:lineRule="auto"/>
        <w:ind w:left="2160" w:hanging="720"/>
        <w:rPr>
          <w:rFonts w:ascii="Times New Roman" w:hAnsi="Times New Roman" w:cs="Times New Roman"/>
          <w:sz w:val="24"/>
          <w:szCs w:val="24"/>
        </w:rPr>
      </w:pPr>
      <w:r w:rsidRPr="005941C2">
        <w:rPr>
          <w:rFonts w:ascii="Times New Roman" w:hAnsi="Times New Roman" w:cs="Times New Roman"/>
          <w:sz w:val="24"/>
          <w:szCs w:val="24"/>
        </w:rPr>
        <w:t xml:space="preserve">g. </w:t>
      </w:r>
      <w:r w:rsidR="00A001A7">
        <w:rPr>
          <w:rFonts w:ascii="Times New Roman" w:hAnsi="Times New Roman" w:cs="Times New Roman"/>
          <w:sz w:val="24"/>
          <w:szCs w:val="24"/>
        </w:rPr>
        <w:tab/>
      </w:r>
      <w:r w:rsidR="00524E7C" w:rsidRPr="005941C2">
        <w:rPr>
          <w:rFonts w:ascii="Times New Roman" w:hAnsi="Times New Roman" w:cs="Times New Roman"/>
          <w:sz w:val="24"/>
          <w:szCs w:val="24"/>
        </w:rPr>
        <w:t>Coastal flood protection and related infrastructure</w:t>
      </w:r>
      <w:r w:rsidR="00A001A7">
        <w:rPr>
          <w:rFonts w:ascii="Times New Roman" w:hAnsi="Times New Roman" w:cs="Times New Roman"/>
          <w:sz w:val="24"/>
          <w:szCs w:val="24"/>
        </w:rPr>
        <w:t>;</w:t>
      </w:r>
    </w:p>
    <w:p w:rsidR="00524E7C" w:rsidRPr="005941C2" w:rsidRDefault="00967450" w:rsidP="008D62D4">
      <w:pPr>
        <w:spacing w:after="240" w:line="240" w:lineRule="auto"/>
        <w:ind w:left="2160" w:hanging="720"/>
        <w:rPr>
          <w:rFonts w:ascii="Times New Roman" w:hAnsi="Times New Roman" w:cs="Times New Roman"/>
          <w:sz w:val="24"/>
          <w:szCs w:val="24"/>
        </w:rPr>
      </w:pPr>
      <w:r w:rsidRPr="005941C2">
        <w:rPr>
          <w:rFonts w:ascii="Times New Roman" w:hAnsi="Times New Roman" w:cs="Times New Roman"/>
          <w:sz w:val="24"/>
          <w:szCs w:val="24"/>
        </w:rPr>
        <w:t xml:space="preserve">h. </w:t>
      </w:r>
      <w:r w:rsidR="00A001A7">
        <w:rPr>
          <w:rFonts w:ascii="Times New Roman" w:hAnsi="Times New Roman" w:cs="Times New Roman"/>
          <w:sz w:val="24"/>
          <w:szCs w:val="24"/>
        </w:rPr>
        <w:tab/>
      </w:r>
      <w:r w:rsidR="00524E7C" w:rsidRPr="005941C2">
        <w:rPr>
          <w:rFonts w:ascii="Times New Roman" w:hAnsi="Times New Roman" w:cs="Times New Roman"/>
          <w:sz w:val="24"/>
          <w:szCs w:val="24"/>
        </w:rPr>
        <w:t>Promotion of tourism in the Gulf Coast region, including promotion of recreational fishing</w:t>
      </w:r>
      <w:r w:rsidR="00A001A7">
        <w:rPr>
          <w:rFonts w:ascii="Times New Roman" w:hAnsi="Times New Roman" w:cs="Times New Roman"/>
          <w:sz w:val="24"/>
          <w:szCs w:val="24"/>
        </w:rPr>
        <w:t>;</w:t>
      </w:r>
    </w:p>
    <w:p w:rsidR="00524E7C" w:rsidRPr="005941C2" w:rsidRDefault="00967450" w:rsidP="008D62D4">
      <w:pPr>
        <w:spacing w:after="240" w:line="240" w:lineRule="auto"/>
        <w:ind w:left="2160" w:hanging="720"/>
        <w:rPr>
          <w:rFonts w:ascii="Times New Roman" w:hAnsi="Times New Roman" w:cs="Times New Roman"/>
          <w:sz w:val="24"/>
          <w:szCs w:val="24"/>
        </w:rPr>
      </w:pPr>
      <w:r w:rsidRPr="005941C2">
        <w:rPr>
          <w:rFonts w:ascii="Times New Roman" w:hAnsi="Times New Roman" w:cs="Times New Roman"/>
          <w:sz w:val="24"/>
          <w:szCs w:val="24"/>
        </w:rPr>
        <w:t xml:space="preserve">i. </w:t>
      </w:r>
      <w:r w:rsidR="00A001A7">
        <w:rPr>
          <w:rFonts w:ascii="Times New Roman" w:hAnsi="Times New Roman" w:cs="Times New Roman"/>
          <w:sz w:val="24"/>
          <w:szCs w:val="24"/>
        </w:rPr>
        <w:tab/>
      </w:r>
      <w:r w:rsidR="00524E7C" w:rsidRPr="005941C2">
        <w:rPr>
          <w:rFonts w:ascii="Times New Roman" w:hAnsi="Times New Roman" w:cs="Times New Roman"/>
          <w:sz w:val="24"/>
          <w:szCs w:val="24"/>
        </w:rPr>
        <w:t>Promotion of the consumption of seafood harvested from the Gulf Coast region</w:t>
      </w:r>
      <w:r w:rsidR="00A001A7">
        <w:rPr>
          <w:rFonts w:ascii="Times New Roman" w:hAnsi="Times New Roman" w:cs="Times New Roman"/>
          <w:sz w:val="24"/>
          <w:szCs w:val="24"/>
        </w:rPr>
        <w:t>;</w:t>
      </w:r>
    </w:p>
    <w:p w:rsidR="0041006A" w:rsidRPr="005941C2" w:rsidRDefault="00967450" w:rsidP="008D62D4">
      <w:pPr>
        <w:spacing w:after="240" w:line="240" w:lineRule="auto"/>
        <w:ind w:left="2160" w:hanging="720"/>
        <w:rPr>
          <w:rFonts w:ascii="Times New Roman" w:eastAsia="Calibri" w:hAnsi="Times New Roman" w:cs="Times New Roman"/>
          <w:color w:val="000000"/>
          <w:sz w:val="24"/>
          <w:szCs w:val="24"/>
        </w:rPr>
      </w:pPr>
      <w:r w:rsidRPr="005941C2">
        <w:rPr>
          <w:rFonts w:ascii="Times New Roman" w:eastAsia="Calibri" w:hAnsi="Times New Roman" w:cs="Times New Roman"/>
          <w:color w:val="000000"/>
          <w:sz w:val="24"/>
          <w:szCs w:val="24"/>
        </w:rPr>
        <w:lastRenderedPageBreak/>
        <w:t xml:space="preserve">j. </w:t>
      </w:r>
      <w:r w:rsidR="00A001A7">
        <w:rPr>
          <w:rFonts w:ascii="Times New Roman" w:eastAsia="Calibri" w:hAnsi="Times New Roman" w:cs="Times New Roman"/>
          <w:color w:val="000000"/>
          <w:sz w:val="24"/>
          <w:szCs w:val="24"/>
        </w:rPr>
        <w:tab/>
      </w:r>
      <w:r w:rsidR="0041006A" w:rsidRPr="005941C2">
        <w:rPr>
          <w:rFonts w:ascii="Times New Roman" w:eastAsia="Calibri" w:hAnsi="Times New Roman" w:cs="Times New Roman"/>
          <w:color w:val="000000"/>
          <w:sz w:val="24"/>
          <w:szCs w:val="24"/>
        </w:rPr>
        <w:t>Planning assistance</w:t>
      </w:r>
      <w:r w:rsidR="00A001A7">
        <w:rPr>
          <w:rFonts w:ascii="Times New Roman" w:eastAsia="Calibri" w:hAnsi="Times New Roman" w:cs="Times New Roman"/>
          <w:color w:val="000000"/>
          <w:sz w:val="24"/>
          <w:szCs w:val="24"/>
        </w:rPr>
        <w:t>; and</w:t>
      </w:r>
    </w:p>
    <w:p w:rsidR="00E10996" w:rsidRPr="005941C2" w:rsidRDefault="00967450" w:rsidP="008D62D4">
      <w:pPr>
        <w:spacing w:after="240" w:line="240" w:lineRule="auto"/>
        <w:ind w:left="2160" w:hanging="720"/>
        <w:rPr>
          <w:rFonts w:ascii="Times New Roman" w:hAnsi="Times New Roman" w:cs="Times New Roman"/>
          <w:sz w:val="24"/>
          <w:szCs w:val="24"/>
        </w:rPr>
      </w:pPr>
      <w:r w:rsidRPr="005941C2">
        <w:rPr>
          <w:rFonts w:ascii="Times New Roman" w:hAnsi="Times New Roman" w:cs="Times New Roman"/>
          <w:sz w:val="24"/>
          <w:szCs w:val="24"/>
        </w:rPr>
        <w:t xml:space="preserve">k. </w:t>
      </w:r>
      <w:r w:rsidR="00A001A7">
        <w:rPr>
          <w:rFonts w:ascii="Times New Roman" w:hAnsi="Times New Roman" w:cs="Times New Roman"/>
          <w:sz w:val="24"/>
          <w:szCs w:val="24"/>
        </w:rPr>
        <w:tab/>
      </w:r>
      <w:r w:rsidR="00E10996" w:rsidRPr="005941C2">
        <w:rPr>
          <w:rFonts w:ascii="Times New Roman" w:hAnsi="Times New Roman" w:cs="Times New Roman"/>
          <w:sz w:val="24"/>
          <w:szCs w:val="24"/>
        </w:rPr>
        <w:t>Administrative costs</w:t>
      </w:r>
      <w:r w:rsidR="00A001A7">
        <w:rPr>
          <w:rFonts w:ascii="Times New Roman" w:hAnsi="Times New Roman" w:cs="Times New Roman"/>
          <w:sz w:val="24"/>
          <w:szCs w:val="24"/>
        </w:rPr>
        <w:t xml:space="preserve"> </w:t>
      </w:r>
      <w:r w:rsidR="00A001A7" w:rsidRPr="005941C2">
        <w:rPr>
          <w:rFonts w:ascii="Times New Roman" w:hAnsi="Times New Roman" w:cs="Times New Roman"/>
          <w:sz w:val="24"/>
          <w:szCs w:val="24"/>
        </w:rPr>
        <w:t>(31 CFR sections 34.200 and 34.201)</w:t>
      </w:r>
      <w:r w:rsidR="00E10996" w:rsidRPr="005941C2">
        <w:rPr>
          <w:rFonts w:ascii="Times New Roman" w:hAnsi="Times New Roman" w:cs="Times New Roman"/>
          <w:sz w:val="24"/>
          <w:szCs w:val="24"/>
        </w:rPr>
        <w:t>.</w:t>
      </w:r>
    </w:p>
    <w:p w:rsidR="00E10996" w:rsidRPr="005941C2" w:rsidRDefault="00E10996" w:rsidP="00983623">
      <w:pPr>
        <w:spacing w:line="240" w:lineRule="auto"/>
        <w:ind w:left="1440" w:hanging="720"/>
        <w:rPr>
          <w:rFonts w:ascii="Times New Roman" w:hAnsi="Times New Roman" w:cs="Times New Roman"/>
          <w:sz w:val="24"/>
          <w:szCs w:val="24"/>
        </w:rPr>
      </w:pPr>
      <w:r w:rsidRPr="005941C2">
        <w:rPr>
          <w:rFonts w:ascii="Times New Roman" w:hAnsi="Times New Roman" w:cs="Times New Roman"/>
          <w:sz w:val="24"/>
          <w:szCs w:val="24"/>
        </w:rPr>
        <w:t>2.</w:t>
      </w:r>
      <w:r w:rsidRPr="005941C2">
        <w:rPr>
          <w:rFonts w:ascii="Times New Roman" w:hAnsi="Times New Roman" w:cs="Times New Roman"/>
          <w:sz w:val="24"/>
          <w:szCs w:val="24"/>
        </w:rPr>
        <w:tab/>
      </w:r>
      <w:r w:rsidRPr="005941C2">
        <w:rPr>
          <w:rFonts w:ascii="Times New Roman" w:hAnsi="Times New Roman" w:cs="Times New Roman"/>
          <w:i/>
          <w:sz w:val="24"/>
          <w:szCs w:val="24"/>
        </w:rPr>
        <w:t>Activities Unallowed for the Direct Component</w:t>
      </w:r>
      <w:r w:rsidR="00AC1140" w:rsidRPr="005941C2">
        <w:rPr>
          <w:rFonts w:ascii="Times New Roman" w:hAnsi="Times New Roman" w:cs="Times New Roman"/>
          <w:i/>
          <w:sz w:val="24"/>
          <w:szCs w:val="24"/>
        </w:rPr>
        <w:t xml:space="preserve"> </w:t>
      </w:r>
    </w:p>
    <w:p w:rsidR="005C6A2D" w:rsidRPr="005941C2" w:rsidRDefault="005C6A2D" w:rsidP="00A001A7">
      <w:pPr>
        <w:spacing w:line="240" w:lineRule="auto"/>
        <w:ind w:left="1440"/>
        <w:rPr>
          <w:rFonts w:ascii="Times New Roman" w:hAnsi="Times New Roman" w:cs="Times New Roman"/>
          <w:sz w:val="24"/>
          <w:szCs w:val="24"/>
        </w:rPr>
      </w:pPr>
      <w:r w:rsidRPr="005941C2">
        <w:rPr>
          <w:rFonts w:ascii="Times New Roman" w:hAnsi="Times New Roman" w:cs="Times New Roman"/>
          <w:sz w:val="24"/>
          <w:szCs w:val="24"/>
        </w:rPr>
        <w:t>Activities that were included in any claim for compensation presented after July 6, 2012, to the Oil Spill Liability Trust Fund authorized by 26 USC 9509</w:t>
      </w:r>
      <w:r w:rsidR="002F25D2" w:rsidRPr="005941C2">
        <w:rPr>
          <w:rFonts w:ascii="Times New Roman" w:hAnsi="Times New Roman" w:cs="Times New Roman"/>
          <w:sz w:val="24"/>
          <w:szCs w:val="24"/>
        </w:rPr>
        <w:t xml:space="preserve"> (</w:t>
      </w:r>
      <w:r w:rsidR="001209E8" w:rsidRPr="005941C2">
        <w:rPr>
          <w:rFonts w:ascii="Times New Roman" w:hAnsi="Times New Roman" w:cs="Times New Roman"/>
          <w:sz w:val="24"/>
          <w:szCs w:val="24"/>
        </w:rPr>
        <w:t xml:space="preserve">31 CFR </w:t>
      </w:r>
      <w:r w:rsidR="00095676" w:rsidRPr="005941C2">
        <w:rPr>
          <w:rFonts w:ascii="Times New Roman" w:hAnsi="Times New Roman" w:cs="Times New Roman"/>
          <w:sz w:val="24"/>
          <w:szCs w:val="24"/>
        </w:rPr>
        <w:t xml:space="preserve">section </w:t>
      </w:r>
      <w:r w:rsidR="001209E8" w:rsidRPr="005941C2">
        <w:rPr>
          <w:rFonts w:ascii="Times New Roman" w:hAnsi="Times New Roman" w:cs="Times New Roman"/>
          <w:sz w:val="24"/>
          <w:szCs w:val="24"/>
        </w:rPr>
        <w:t>34.200(a)(3)</w:t>
      </w:r>
      <w:r w:rsidR="00257A17" w:rsidRPr="005941C2">
        <w:rPr>
          <w:rFonts w:ascii="Times New Roman" w:hAnsi="Times New Roman" w:cs="Times New Roman"/>
          <w:sz w:val="24"/>
          <w:szCs w:val="24"/>
        </w:rPr>
        <w:t>)</w:t>
      </w:r>
      <w:r w:rsidRPr="005941C2">
        <w:rPr>
          <w:rFonts w:ascii="Times New Roman" w:hAnsi="Times New Roman" w:cs="Times New Roman"/>
          <w:sz w:val="24"/>
          <w:szCs w:val="24"/>
        </w:rPr>
        <w:t>.</w:t>
      </w:r>
    </w:p>
    <w:p w:rsidR="0029454C" w:rsidRDefault="00791A1B" w:rsidP="00A001A7">
      <w:pPr>
        <w:spacing w:line="240" w:lineRule="auto"/>
        <w:ind w:left="1440" w:hanging="720"/>
        <w:rPr>
          <w:rFonts w:ascii="Times New Roman" w:hAnsi="Times New Roman" w:cs="Times New Roman"/>
          <w:sz w:val="24"/>
          <w:szCs w:val="24"/>
        </w:rPr>
      </w:pPr>
      <w:r w:rsidRPr="005941C2">
        <w:rPr>
          <w:rFonts w:ascii="Times New Roman" w:hAnsi="Times New Roman" w:cs="Times New Roman"/>
          <w:sz w:val="24"/>
          <w:szCs w:val="24"/>
        </w:rPr>
        <w:t>3</w:t>
      </w:r>
      <w:r w:rsidR="0029454C" w:rsidRPr="005941C2">
        <w:rPr>
          <w:rFonts w:ascii="Times New Roman" w:hAnsi="Times New Roman" w:cs="Times New Roman"/>
          <w:sz w:val="24"/>
          <w:szCs w:val="24"/>
        </w:rPr>
        <w:t>.</w:t>
      </w:r>
      <w:r w:rsidR="0029454C" w:rsidRPr="005941C2">
        <w:rPr>
          <w:rFonts w:ascii="Times New Roman" w:hAnsi="Times New Roman" w:cs="Times New Roman"/>
          <w:sz w:val="24"/>
          <w:szCs w:val="24"/>
        </w:rPr>
        <w:tab/>
      </w:r>
      <w:r w:rsidR="0029454C" w:rsidRPr="005941C2">
        <w:rPr>
          <w:rFonts w:ascii="Times New Roman" w:hAnsi="Times New Roman" w:cs="Times New Roman"/>
          <w:i/>
          <w:sz w:val="24"/>
          <w:szCs w:val="24"/>
        </w:rPr>
        <w:t>Activities Allowed for the Centers of Excellence Research Grant</w:t>
      </w:r>
      <w:r w:rsidR="00D614B7" w:rsidRPr="005941C2">
        <w:rPr>
          <w:rFonts w:ascii="Times New Roman" w:hAnsi="Times New Roman" w:cs="Times New Roman"/>
          <w:i/>
          <w:sz w:val="24"/>
          <w:szCs w:val="24"/>
        </w:rPr>
        <w:t>s</w:t>
      </w:r>
      <w:r w:rsidR="0029454C" w:rsidRPr="005941C2">
        <w:rPr>
          <w:rFonts w:ascii="Times New Roman" w:hAnsi="Times New Roman" w:cs="Times New Roman"/>
          <w:i/>
          <w:sz w:val="24"/>
          <w:szCs w:val="24"/>
        </w:rPr>
        <w:t xml:space="preserve"> Program</w:t>
      </w:r>
      <w:r w:rsidR="00990897" w:rsidRPr="005941C2">
        <w:rPr>
          <w:rFonts w:ascii="Times New Roman" w:hAnsi="Times New Roman" w:cs="Times New Roman"/>
          <w:i/>
          <w:sz w:val="24"/>
          <w:szCs w:val="24"/>
        </w:rPr>
        <w:t xml:space="preserve"> </w:t>
      </w:r>
    </w:p>
    <w:p w:rsidR="00B842CD" w:rsidRPr="005941C2" w:rsidRDefault="00B842CD" w:rsidP="00983623">
      <w:pPr>
        <w:spacing w:line="240" w:lineRule="auto"/>
        <w:ind w:left="1440"/>
        <w:rPr>
          <w:rFonts w:ascii="Times New Roman" w:hAnsi="Times New Roman" w:cs="Times New Roman"/>
          <w:sz w:val="24"/>
          <w:szCs w:val="24"/>
        </w:rPr>
      </w:pPr>
      <w:r w:rsidRPr="005941C2">
        <w:rPr>
          <w:rFonts w:ascii="Times New Roman" w:hAnsi="Times New Roman" w:cs="Times New Roman"/>
          <w:sz w:val="24"/>
          <w:szCs w:val="24"/>
        </w:rPr>
        <w:t>All activities must be included in</w:t>
      </w:r>
      <w:r w:rsidR="008D62D4">
        <w:rPr>
          <w:rFonts w:ascii="Times New Roman" w:hAnsi="Times New Roman" w:cs="Times New Roman"/>
          <w:sz w:val="24"/>
          <w:szCs w:val="24"/>
        </w:rPr>
        <w:t>,</w:t>
      </w:r>
      <w:r w:rsidRPr="005941C2">
        <w:rPr>
          <w:rFonts w:ascii="Times New Roman" w:hAnsi="Times New Roman" w:cs="Times New Roman"/>
          <w:sz w:val="24"/>
          <w:szCs w:val="24"/>
        </w:rPr>
        <w:t xml:space="preserve"> and conform to</w:t>
      </w:r>
      <w:r w:rsidR="008D62D4">
        <w:rPr>
          <w:rFonts w:ascii="Times New Roman" w:hAnsi="Times New Roman" w:cs="Times New Roman"/>
          <w:sz w:val="24"/>
          <w:szCs w:val="24"/>
        </w:rPr>
        <w:t>,</w:t>
      </w:r>
      <w:r w:rsidRPr="005941C2">
        <w:rPr>
          <w:rFonts w:ascii="Times New Roman" w:hAnsi="Times New Roman" w:cs="Times New Roman"/>
          <w:sz w:val="24"/>
          <w:szCs w:val="24"/>
        </w:rPr>
        <w:t xml:space="preserve"> the description in </w:t>
      </w:r>
      <w:r>
        <w:rPr>
          <w:rFonts w:ascii="Times New Roman" w:hAnsi="Times New Roman" w:cs="Times New Roman"/>
          <w:sz w:val="24"/>
          <w:szCs w:val="24"/>
        </w:rPr>
        <w:t>the</w:t>
      </w:r>
      <w:r w:rsidRPr="005941C2">
        <w:rPr>
          <w:rFonts w:ascii="Times New Roman" w:hAnsi="Times New Roman" w:cs="Times New Roman"/>
          <w:sz w:val="24"/>
          <w:szCs w:val="24"/>
        </w:rPr>
        <w:t xml:space="preserve"> </w:t>
      </w:r>
      <w:r>
        <w:rPr>
          <w:rFonts w:ascii="Times New Roman" w:hAnsi="Times New Roman" w:cs="Times New Roman"/>
          <w:sz w:val="24"/>
          <w:szCs w:val="24"/>
        </w:rPr>
        <w:t>recipient</w:t>
      </w:r>
      <w:r w:rsidRPr="005941C2">
        <w:rPr>
          <w:rFonts w:ascii="Times New Roman" w:hAnsi="Times New Roman" w:cs="Times New Roman"/>
          <w:sz w:val="24"/>
          <w:szCs w:val="24"/>
        </w:rPr>
        <w:t xml:space="preserve">’s </w:t>
      </w:r>
      <w:r>
        <w:rPr>
          <w:rFonts w:ascii="Times New Roman" w:hAnsi="Times New Roman" w:cs="Times New Roman"/>
          <w:sz w:val="24"/>
          <w:szCs w:val="24"/>
        </w:rPr>
        <w:t>grant agreement</w:t>
      </w:r>
      <w:r w:rsidR="00A001A7">
        <w:rPr>
          <w:rFonts w:ascii="Times New Roman" w:hAnsi="Times New Roman" w:cs="Times New Roman"/>
          <w:sz w:val="24"/>
          <w:szCs w:val="24"/>
        </w:rPr>
        <w:t>, and include:</w:t>
      </w:r>
    </w:p>
    <w:p w:rsidR="001D3465" w:rsidRDefault="001D3465" w:rsidP="00A001A7">
      <w:pPr>
        <w:spacing w:line="240" w:lineRule="auto"/>
        <w:ind w:left="216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D1804" w:rsidRPr="005C75FE">
        <w:rPr>
          <w:rFonts w:ascii="Times New Roman" w:hAnsi="Times New Roman" w:cs="Times New Roman"/>
          <w:i/>
          <w:sz w:val="24"/>
          <w:szCs w:val="24"/>
        </w:rPr>
        <w:t>Recipient</w:t>
      </w:r>
      <w:r w:rsidR="004D1804">
        <w:rPr>
          <w:rFonts w:ascii="Times New Roman" w:hAnsi="Times New Roman" w:cs="Times New Roman"/>
          <w:sz w:val="24"/>
          <w:szCs w:val="24"/>
        </w:rPr>
        <w:t xml:space="preserve"> </w:t>
      </w:r>
      <w:r w:rsidR="00983623">
        <w:rPr>
          <w:rFonts w:ascii="Times New Roman" w:hAnsi="Times New Roman" w:cs="Times New Roman"/>
          <w:sz w:val="24"/>
          <w:szCs w:val="24"/>
        </w:rPr>
        <w:t>–</w:t>
      </w:r>
      <w:r w:rsidR="004D1804">
        <w:rPr>
          <w:rFonts w:ascii="Times New Roman" w:hAnsi="Times New Roman" w:cs="Times New Roman"/>
          <w:sz w:val="24"/>
          <w:szCs w:val="24"/>
        </w:rPr>
        <w:t xml:space="preserve"> p</w:t>
      </w:r>
      <w:r>
        <w:rPr>
          <w:rFonts w:ascii="Times New Roman" w:hAnsi="Times New Roman" w:cs="Times New Roman"/>
          <w:sz w:val="24"/>
          <w:szCs w:val="24"/>
        </w:rPr>
        <w:t xml:space="preserve">rogram </w:t>
      </w:r>
      <w:r w:rsidR="002A462E">
        <w:rPr>
          <w:rFonts w:ascii="Times New Roman" w:hAnsi="Times New Roman" w:cs="Times New Roman"/>
          <w:sz w:val="24"/>
          <w:szCs w:val="24"/>
        </w:rPr>
        <w:t>administration</w:t>
      </w:r>
      <w:r w:rsidR="00A001A7">
        <w:rPr>
          <w:rFonts w:ascii="Times New Roman" w:hAnsi="Times New Roman" w:cs="Times New Roman"/>
          <w:sz w:val="24"/>
          <w:szCs w:val="24"/>
        </w:rPr>
        <w:t>.</w:t>
      </w:r>
    </w:p>
    <w:p w:rsidR="0029454C" w:rsidRPr="005941C2" w:rsidRDefault="001D3465" w:rsidP="00A001A7">
      <w:pPr>
        <w:spacing w:line="240" w:lineRule="auto"/>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C75FE">
        <w:rPr>
          <w:rFonts w:ascii="Times New Roman" w:hAnsi="Times New Roman" w:cs="Times New Roman"/>
          <w:i/>
          <w:sz w:val="24"/>
          <w:szCs w:val="24"/>
        </w:rPr>
        <w:t>Sub</w:t>
      </w:r>
      <w:r w:rsidR="00A001A7" w:rsidRPr="005C75FE">
        <w:rPr>
          <w:rFonts w:ascii="Times New Roman" w:hAnsi="Times New Roman" w:cs="Times New Roman"/>
          <w:i/>
          <w:sz w:val="24"/>
          <w:szCs w:val="24"/>
        </w:rPr>
        <w:t>recipient</w:t>
      </w:r>
      <w:r w:rsidR="004D1804">
        <w:rPr>
          <w:rFonts w:ascii="Times New Roman" w:hAnsi="Times New Roman" w:cs="Times New Roman"/>
          <w:sz w:val="24"/>
          <w:szCs w:val="24"/>
        </w:rPr>
        <w:t xml:space="preserve"> </w:t>
      </w:r>
      <w:r w:rsidR="00983623">
        <w:rPr>
          <w:rFonts w:ascii="Times New Roman" w:hAnsi="Times New Roman" w:cs="Times New Roman"/>
          <w:sz w:val="24"/>
          <w:szCs w:val="24"/>
        </w:rPr>
        <w:t>–</w:t>
      </w:r>
      <w:r w:rsidR="004D1804">
        <w:rPr>
          <w:rFonts w:ascii="Times New Roman" w:hAnsi="Times New Roman" w:cs="Times New Roman"/>
          <w:sz w:val="24"/>
          <w:szCs w:val="24"/>
        </w:rPr>
        <w:t xml:space="preserve"> Costs </w:t>
      </w:r>
      <w:r w:rsidR="0029454C" w:rsidRPr="005941C2">
        <w:rPr>
          <w:rFonts w:ascii="Times New Roman" w:hAnsi="Times New Roman" w:cs="Times New Roman"/>
          <w:sz w:val="24"/>
          <w:szCs w:val="24"/>
        </w:rPr>
        <w:t xml:space="preserve">for the establishment of </w:t>
      </w:r>
      <w:r w:rsidR="0025278D" w:rsidRPr="005941C2">
        <w:rPr>
          <w:rFonts w:ascii="Times New Roman" w:hAnsi="Times New Roman" w:cs="Times New Roman"/>
          <w:sz w:val="24"/>
          <w:szCs w:val="24"/>
        </w:rPr>
        <w:t>C</w:t>
      </w:r>
      <w:r w:rsidR="0029454C" w:rsidRPr="005941C2">
        <w:rPr>
          <w:rFonts w:ascii="Times New Roman" w:hAnsi="Times New Roman" w:cs="Times New Roman"/>
          <w:sz w:val="24"/>
          <w:szCs w:val="24"/>
        </w:rPr>
        <w:t xml:space="preserve">enters of </w:t>
      </w:r>
      <w:r w:rsidR="0025278D" w:rsidRPr="005941C2">
        <w:rPr>
          <w:rFonts w:ascii="Times New Roman" w:hAnsi="Times New Roman" w:cs="Times New Roman"/>
          <w:sz w:val="24"/>
          <w:szCs w:val="24"/>
        </w:rPr>
        <w:t>E</w:t>
      </w:r>
      <w:r w:rsidR="0029454C" w:rsidRPr="005941C2">
        <w:rPr>
          <w:rFonts w:ascii="Times New Roman" w:hAnsi="Times New Roman" w:cs="Times New Roman"/>
          <w:sz w:val="24"/>
          <w:szCs w:val="24"/>
        </w:rPr>
        <w:t xml:space="preserve">xcellence that focus on science, technology, and monitoring in at least one of the following disciplines: </w:t>
      </w:r>
    </w:p>
    <w:p w:rsidR="0029454C" w:rsidRPr="005941C2" w:rsidRDefault="00A001A7" w:rsidP="00A001A7">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29454C" w:rsidRPr="005941C2">
        <w:rPr>
          <w:rFonts w:ascii="Times New Roman" w:hAnsi="Times New Roman" w:cs="Times New Roman"/>
          <w:sz w:val="24"/>
          <w:szCs w:val="24"/>
        </w:rPr>
        <w:t>Coastal and deltaic sustainability, restoration</w:t>
      </w:r>
      <w:r w:rsidR="00816C08" w:rsidRPr="005941C2">
        <w:rPr>
          <w:rFonts w:ascii="Times New Roman" w:hAnsi="Times New Roman" w:cs="Times New Roman"/>
          <w:sz w:val="24"/>
          <w:szCs w:val="24"/>
        </w:rPr>
        <w:t>,</w:t>
      </w:r>
      <w:r w:rsidR="0029454C" w:rsidRPr="005941C2">
        <w:rPr>
          <w:rFonts w:ascii="Times New Roman" w:hAnsi="Times New Roman" w:cs="Times New Roman"/>
          <w:sz w:val="24"/>
          <w:szCs w:val="24"/>
        </w:rPr>
        <w:t xml:space="preserve"> and protection, including solutions and technology that allow citizens to live in a safe and sustainable manner in a coastal</w:t>
      </w:r>
      <w:r>
        <w:rPr>
          <w:rFonts w:ascii="Times New Roman" w:hAnsi="Times New Roman" w:cs="Times New Roman"/>
          <w:sz w:val="24"/>
          <w:szCs w:val="24"/>
        </w:rPr>
        <w:t xml:space="preserve"> delta in the Gulf Coast Region;</w:t>
      </w:r>
    </w:p>
    <w:p w:rsidR="0029454C" w:rsidRPr="005941C2" w:rsidRDefault="00A001A7" w:rsidP="00A001A7">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29454C" w:rsidRPr="005941C2">
        <w:rPr>
          <w:rFonts w:ascii="Times New Roman" w:hAnsi="Times New Roman" w:cs="Times New Roman"/>
          <w:sz w:val="24"/>
          <w:szCs w:val="24"/>
        </w:rPr>
        <w:t>Coastal fisheries and wildlife ecosystem research and monitoring in the Gulf Coast Region</w:t>
      </w:r>
      <w:r>
        <w:rPr>
          <w:rFonts w:ascii="Times New Roman" w:hAnsi="Times New Roman" w:cs="Times New Roman"/>
          <w:sz w:val="24"/>
          <w:szCs w:val="24"/>
        </w:rPr>
        <w:t>;</w:t>
      </w:r>
    </w:p>
    <w:p w:rsidR="0029454C" w:rsidRPr="005941C2" w:rsidRDefault="00A001A7" w:rsidP="00A001A7">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9454C" w:rsidRPr="005941C2">
        <w:rPr>
          <w:rFonts w:ascii="Times New Roman" w:hAnsi="Times New Roman" w:cs="Times New Roman"/>
          <w:sz w:val="24"/>
          <w:szCs w:val="24"/>
        </w:rPr>
        <w:t>Offshore energy development, including research and technology to improve the sustainable and safe development of energy resources in the Gulf of Mexico</w:t>
      </w:r>
      <w:r>
        <w:rPr>
          <w:rFonts w:ascii="Times New Roman" w:hAnsi="Times New Roman" w:cs="Times New Roman"/>
          <w:sz w:val="24"/>
          <w:szCs w:val="24"/>
        </w:rPr>
        <w:t>;</w:t>
      </w:r>
    </w:p>
    <w:p w:rsidR="0029454C" w:rsidRPr="005941C2" w:rsidRDefault="00A001A7" w:rsidP="00A001A7">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29454C" w:rsidRPr="005941C2">
        <w:rPr>
          <w:rFonts w:ascii="Times New Roman" w:hAnsi="Times New Roman" w:cs="Times New Roman"/>
          <w:sz w:val="24"/>
          <w:szCs w:val="24"/>
        </w:rPr>
        <w:t>Sustainable and resilient growth, economic and commercial development in the Gulf Coast Region</w:t>
      </w:r>
      <w:r>
        <w:rPr>
          <w:rFonts w:ascii="Times New Roman" w:hAnsi="Times New Roman" w:cs="Times New Roman"/>
          <w:sz w:val="24"/>
          <w:szCs w:val="24"/>
        </w:rPr>
        <w:t>; and</w:t>
      </w:r>
    </w:p>
    <w:p w:rsidR="0029454C" w:rsidRPr="005941C2" w:rsidRDefault="00A001A7" w:rsidP="00A001A7">
      <w:pPr>
        <w:spacing w:line="240" w:lineRule="auto"/>
        <w:ind w:left="2880" w:hanging="720"/>
        <w:rPr>
          <w:rFonts w:ascii="Times New Roman" w:hAnsi="Times New Roman" w:cs="Times New Roman"/>
          <w:sz w:val="24"/>
          <w:szCs w:val="24"/>
        </w:rPr>
      </w:pPr>
      <w:r>
        <w:rPr>
          <w:rFonts w:ascii="Times New Roman" w:hAnsi="Times New Roman" w:cs="Times New Roman"/>
          <w:sz w:val="24"/>
          <w:szCs w:val="24"/>
        </w:rPr>
        <w:t>(5)</w:t>
      </w:r>
      <w:r w:rsidR="00967450" w:rsidRPr="005941C2">
        <w:rPr>
          <w:rFonts w:ascii="Times New Roman" w:hAnsi="Times New Roman" w:cs="Times New Roman"/>
          <w:sz w:val="24"/>
          <w:szCs w:val="24"/>
        </w:rPr>
        <w:t xml:space="preserve"> </w:t>
      </w:r>
      <w:r>
        <w:rPr>
          <w:rFonts w:ascii="Times New Roman" w:hAnsi="Times New Roman" w:cs="Times New Roman"/>
          <w:sz w:val="24"/>
          <w:szCs w:val="24"/>
        </w:rPr>
        <w:tab/>
      </w:r>
      <w:r w:rsidR="0029454C" w:rsidRPr="005941C2">
        <w:rPr>
          <w:rFonts w:ascii="Times New Roman" w:hAnsi="Times New Roman" w:cs="Times New Roman"/>
          <w:sz w:val="24"/>
          <w:szCs w:val="24"/>
        </w:rPr>
        <w:t>Comprehensive observation, monitoring, and mapping of the Gulf of Mexico</w:t>
      </w:r>
      <w:r w:rsidR="008D62D4">
        <w:rPr>
          <w:rFonts w:ascii="Times New Roman" w:hAnsi="Times New Roman" w:cs="Times New Roman"/>
          <w:sz w:val="24"/>
          <w:szCs w:val="24"/>
        </w:rPr>
        <w:t xml:space="preserve"> </w:t>
      </w:r>
      <w:r w:rsidR="008D62D4" w:rsidRPr="005941C2">
        <w:rPr>
          <w:rFonts w:ascii="Times New Roman" w:hAnsi="Times New Roman" w:cs="Times New Roman"/>
          <w:sz w:val="24"/>
          <w:szCs w:val="24"/>
        </w:rPr>
        <w:t>(31 CFR section 34.704)</w:t>
      </w:r>
      <w:r w:rsidR="0029454C" w:rsidRPr="005941C2">
        <w:rPr>
          <w:rFonts w:ascii="Times New Roman" w:hAnsi="Times New Roman" w:cs="Times New Roman"/>
          <w:sz w:val="24"/>
          <w:szCs w:val="24"/>
        </w:rPr>
        <w:t>.</w:t>
      </w:r>
    </w:p>
    <w:p w:rsidR="0029454C" w:rsidRPr="005941C2" w:rsidRDefault="005C75FE" w:rsidP="00A001A7">
      <w:pPr>
        <w:spacing w:line="240" w:lineRule="auto"/>
        <w:rPr>
          <w:rFonts w:ascii="Times New Roman" w:hAnsi="Times New Roman" w:cs="Times New Roman"/>
          <w:b/>
          <w:sz w:val="24"/>
          <w:szCs w:val="24"/>
        </w:rPr>
      </w:pPr>
      <w:r>
        <w:rPr>
          <w:rFonts w:ascii="Times New Roman" w:hAnsi="Times New Roman" w:cs="Times New Roman"/>
          <w:b/>
          <w:sz w:val="24"/>
          <w:szCs w:val="24"/>
        </w:rPr>
        <w:t>B.</w:t>
      </w:r>
      <w:r w:rsidR="00A001A7">
        <w:rPr>
          <w:rFonts w:ascii="Times New Roman" w:hAnsi="Times New Roman" w:cs="Times New Roman"/>
          <w:b/>
          <w:sz w:val="24"/>
          <w:szCs w:val="24"/>
        </w:rPr>
        <w:tab/>
      </w:r>
      <w:r w:rsidR="00DE580C" w:rsidRPr="005941C2">
        <w:rPr>
          <w:rFonts w:ascii="Times New Roman" w:hAnsi="Times New Roman" w:cs="Times New Roman"/>
          <w:b/>
          <w:sz w:val="24"/>
          <w:szCs w:val="24"/>
        </w:rPr>
        <w:t>Allowable Costs/Cost Principles</w:t>
      </w:r>
    </w:p>
    <w:p w:rsidR="00816C08" w:rsidRPr="005941C2" w:rsidRDefault="00F95AAC" w:rsidP="00A001A7">
      <w:pPr>
        <w:spacing w:line="240" w:lineRule="auto"/>
        <w:ind w:left="720"/>
        <w:rPr>
          <w:rFonts w:ascii="Times New Roman" w:hAnsi="Times New Roman" w:cs="Times New Roman"/>
          <w:sz w:val="24"/>
          <w:szCs w:val="24"/>
        </w:rPr>
      </w:pPr>
      <w:r w:rsidRPr="005941C2">
        <w:rPr>
          <w:rFonts w:ascii="Times New Roman" w:hAnsi="Times New Roman" w:cs="Times New Roman"/>
          <w:sz w:val="24"/>
          <w:szCs w:val="24"/>
        </w:rPr>
        <w:t xml:space="preserve">Costs incurred for administrative duties of the </w:t>
      </w:r>
      <w:r w:rsidR="00280622" w:rsidRPr="005941C2">
        <w:rPr>
          <w:rFonts w:ascii="Times New Roman" w:hAnsi="Times New Roman" w:cs="Times New Roman"/>
          <w:sz w:val="24"/>
          <w:szCs w:val="24"/>
        </w:rPr>
        <w:t xml:space="preserve">Alabama Gulf Coast Recovery Council </w:t>
      </w:r>
      <w:r w:rsidRPr="005941C2">
        <w:rPr>
          <w:rFonts w:ascii="Times New Roman" w:hAnsi="Times New Roman" w:cs="Times New Roman"/>
          <w:sz w:val="24"/>
          <w:szCs w:val="24"/>
        </w:rPr>
        <w:t>are not allowed to the extent those duties were</w:t>
      </w:r>
      <w:r w:rsidR="00280622" w:rsidRPr="005941C2">
        <w:rPr>
          <w:rFonts w:ascii="Times New Roman" w:hAnsi="Times New Roman" w:cs="Times New Roman"/>
          <w:sz w:val="24"/>
          <w:szCs w:val="24"/>
        </w:rPr>
        <w:t xml:space="preserve"> performed by public officials and employees who are </w:t>
      </w:r>
      <w:r w:rsidRPr="005941C2">
        <w:rPr>
          <w:rFonts w:ascii="Times New Roman" w:hAnsi="Times New Roman" w:cs="Times New Roman"/>
          <w:sz w:val="24"/>
          <w:szCs w:val="24"/>
        </w:rPr>
        <w:t xml:space="preserve">not </w:t>
      </w:r>
      <w:r w:rsidR="00280622" w:rsidRPr="005941C2">
        <w:rPr>
          <w:rFonts w:ascii="Times New Roman" w:hAnsi="Times New Roman" w:cs="Times New Roman"/>
          <w:sz w:val="24"/>
          <w:szCs w:val="24"/>
        </w:rPr>
        <w:t>subject to the ethics laws of the State of Alabama</w:t>
      </w:r>
      <w:r w:rsidR="001E2BAF" w:rsidRPr="005941C2">
        <w:rPr>
          <w:rFonts w:ascii="Times New Roman" w:hAnsi="Times New Roman" w:cs="Times New Roman"/>
          <w:sz w:val="24"/>
          <w:szCs w:val="24"/>
        </w:rPr>
        <w:t xml:space="preserve"> (</w:t>
      </w:r>
      <w:r w:rsidRPr="005941C2">
        <w:rPr>
          <w:rFonts w:ascii="Times New Roman" w:hAnsi="Times New Roman" w:cs="Times New Roman"/>
          <w:sz w:val="24"/>
          <w:szCs w:val="24"/>
        </w:rPr>
        <w:t xml:space="preserve">31 CFR </w:t>
      </w:r>
      <w:r w:rsidR="00095676" w:rsidRPr="005941C2">
        <w:rPr>
          <w:rFonts w:ascii="Times New Roman" w:hAnsi="Times New Roman" w:cs="Times New Roman"/>
          <w:sz w:val="24"/>
          <w:szCs w:val="24"/>
        </w:rPr>
        <w:t xml:space="preserve">section </w:t>
      </w:r>
      <w:r w:rsidRPr="005941C2">
        <w:rPr>
          <w:rFonts w:ascii="Times New Roman" w:hAnsi="Times New Roman" w:cs="Times New Roman"/>
          <w:sz w:val="24"/>
          <w:szCs w:val="24"/>
        </w:rPr>
        <w:t>34.302(a))</w:t>
      </w:r>
      <w:r w:rsidR="001D3465">
        <w:rPr>
          <w:rFonts w:ascii="Times New Roman" w:hAnsi="Times New Roman" w:cs="Times New Roman"/>
          <w:sz w:val="24"/>
          <w:szCs w:val="24"/>
        </w:rPr>
        <w:t>.</w:t>
      </w:r>
    </w:p>
    <w:p w:rsidR="002B51FF" w:rsidRPr="005941C2" w:rsidRDefault="00D57D61" w:rsidP="00DF4E87">
      <w:pPr>
        <w:keepNext/>
        <w:keepLines/>
        <w:spacing w:line="240" w:lineRule="auto"/>
        <w:ind w:left="720" w:hanging="720"/>
        <w:rPr>
          <w:rFonts w:ascii="Times New Roman" w:hAnsi="Times New Roman" w:cs="Times New Roman"/>
          <w:b/>
          <w:sz w:val="24"/>
          <w:szCs w:val="24"/>
        </w:rPr>
      </w:pPr>
      <w:r>
        <w:rPr>
          <w:rFonts w:ascii="Times New Roman" w:hAnsi="Times New Roman" w:cs="Times New Roman"/>
          <w:b/>
          <w:sz w:val="24"/>
          <w:szCs w:val="24"/>
        </w:rPr>
        <w:lastRenderedPageBreak/>
        <w:t>I.</w:t>
      </w:r>
      <w:r w:rsidR="00A001A7">
        <w:rPr>
          <w:rFonts w:ascii="Times New Roman" w:hAnsi="Times New Roman" w:cs="Times New Roman"/>
          <w:b/>
          <w:sz w:val="24"/>
          <w:szCs w:val="24"/>
        </w:rPr>
        <w:tab/>
      </w:r>
      <w:r w:rsidR="002B69B1">
        <w:rPr>
          <w:rFonts w:ascii="Times New Roman" w:hAnsi="Times New Roman" w:cs="Times New Roman"/>
          <w:b/>
          <w:sz w:val="24"/>
          <w:szCs w:val="24"/>
        </w:rPr>
        <w:t xml:space="preserve">Procurement and </w:t>
      </w:r>
      <w:r w:rsidR="002B51FF" w:rsidRPr="005941C2">
        <w:rPr>
          <w:rFonts w:ascii="Times New Roman" w:hAnsi="Times New Roman" w:cs="Times New Roman"/>
          <w:b/>
          <w:sz w:val="24"/>
          <w:szCs w:val="24"/>
        </w:rPr>
        <w:t>Suspension</w:t>
      </w:r>
      <w:r w:rsidR="002B69B1">
        <w:rPr>
          <w:rFonts w:ascii="Times New Roman" w:hAnsi="Times New Roman" w:cs="Times New Roman"/>
          <w:b/>
          <w:sz w:val="24"/>
          <w:szCs w:val="24"/>
        </w:rPr>
        <w:t xml:space="preserve"> and Debarment</w:t>
      </w:r>
    </w:p>
    <w:p w:rsidR="002B51FF" w:rsidRDefault="002A462E" w:rsidP="00DF4E87">
      <w:pPr>
        <w:keepNext/>
        <w:keepLines/>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92352" w:rsidRPr="005941C2">
        <w:rPr>
          <w:rFonts w:ascii="Times New Roman" w:hAnsi="Times New Roman" w:cs="Times New Roman"/>
          <w:sz w:val="24"/>
          <w:szCs w:val="24"/>
        </w:rPr>
        <w:t>When awarding contracts</w:t>
      </w:r>
      <w:r w:rsidR="00D368A6" w:rsidRPr="005941C2">
        <w:rPr>
          <w:rFonts w:ascii="Times New Roman" w:hAnsi="Times New Roman" w:cs="Times New Roman"/>
          <w:sz w:val="24"/>
          <w:szCs w:val="24"/>
        </w:rPr>
        <w:t xml:space="preserve"> under the Direct C</w:t>
      </w:r>
      <w:r w:rsidR="00B92352" w:rsidRPr="005941C2">
        <w:rPr>
          <w:rFonts w:ascii="Times New Roman" w:hAnsi="Times New Roman" w:cs="Times New Roman"/>
          <w:sz w:val="24"/>
          <w:szCs w:val="24"/>
        </w:rPr>
        <w:t xml:space="preserve">omponent, a </w:t>
      </w:r>
      <w:r w:rsidR="003267D9" w:rsidRPr="005941C2">
        <w:rPr>
          <w:rFonts w:ascii="Times New Roman" w:hAnsi="Times New Roman" w:cs="Times New Roman"/>
          <w:sz w:val="24"/>
          <w:szCs w:val="24"/>
        </w:rPr>
        <w:t>recipient</w:t>
      </w:r>
      <w:r w:rsidR="00B92352" w:rsidRPr="005941C2">
        <w:rPr>
          <w:rFonts w:ascii="Times New Roman" w:hAnsi="Times New Roman" w:cs="Times New Roman"/>
          <w:sz w:val="24"/>
          <w:szCs w:val="24"/>
        </w:rPr>
        <w:t xml:space="preserve"> may give preference to individuals and companies that reside in, are headquartered in, or are principally engaged in business in the State of project execution</w:t>
      </w:r>
      <w:r w:rsidR="005E634D" w:rsidRPr="005941C2">
        <w:rPr>
          <w:rFonts w:ascii="Times New Roman" w:hAnsi="Times New Roman" w:cs="Times New Roman"/>
          <w:sz w:val="24"/>
          <w:szCs w:val="24"/>
        </w:rPr>
        <w:t xml:space="preserve"> (31 CFR section 34.305(b))</w:t>
      </w:r>
      <w:r w:rsidR="00B92352" w:rsidRPr="005941C2">
        <w:rPr>
          <w:rFonts w:ascii="Times New Roman" w:hAnsi="Times New Roman" w:cs="Times New Roman"/>
          <w:sz w:val="24"/>
          <w:szCs w:val="24"/>
        </w:rPr>
        <w:t xml:space="preserve">. </w:t>
      </w:r>
    </w:p>
    <w:p w:rsidR="002A462E" w:rsidRPr="005941C2" w:rsidRDefault="002A462E" w:rsidP="00A001A7">
      <w:pPr>
        <w:spacing w:line="240" w:lineRule="auto"/>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15B86">
        <w:rPr>
          <w:rFonts w:ascii="Times New Roman" w:hAnsi="Times New Roman" w:cs="Times New Roman"/>
          <w:sz w:val="24"/>
          <w:szCs w:val="24"/>
        </w:rPr>
        <w:t>Under the Direct Component, t</w:t>
      </w:r>
      <w:r>
        <w:rPr>
          <w:rFonts w:ascii="Times New Roman" w:hAnsi="Times New Roman" w:cs="Times New Roman"/>
          <w:sz w:val="24"/>
          <w:szCs w:val="24"/>
        </w:rPr>
        <w:t>he a</w:t>
      </w:r>
      <w:r w:rsidRPr="005941C2">
        <w:rPr>
          <w:rFonts w:ascii="Times New Roman" w:hAnsi="Times New Roman" w:cs="Times New Roman"/>
          <w:sz w:val="24"/>
          <w:szCs w:val="24"/>
        </w:rPr>
        <w:t>cquisition of land</w:t>
      </w:r>
      <w:r>
        <w:rPr>
          <w:rFonts w:ascii="Times New Roman" w:hAnsi="Times New Roman" w:cs="Times New Roman"/>
          <w:sz w:val="24"/>
          <w:szCs w:val="24"/>
        </w:rPr>
        <w:t>,</w:t>
      </w:r>
      <w:r w:rsidRPr="005941C2">
        <w:rPr>
          <w:rFonts w:ascii="Times New Roman" w:hAnsi="Times New Roman" w:cs="Times New Roman"/>
          <w:sz w:val="24"/>
          <w:szCs w:val="24"/>
        </w:rPr>
        <w:t xml:space="preserve"> or interests in land</w:t>
      </w:r>
      <w:r>
        <w:rPr>
          <w:rFonts w:ascii="Times New Roman" w:hAnsi="Times New Roman" w:cs="Times New Roman"/>
          <w:sz w:val="24"/>
          <w:szCs w:val="24"/>
        </w:rPr>
        <w:t>, can only be</w:t>
      </w:r>
      <w:r w:rsidRPr="005941C2">
        <w:rPr>
          <w:rFonts w:ascii="Times New Roman" w:hAnsi="Times New Roman" w:cs="Times New Roman"/>
          <w:sz w:val="24"/>
          <w:szCs w:val="24"/>
        </w:rPr>
        <w:t xml:space="preserve"> from a willing seller (31 CFR section 34.803(f)).  </w:t>
      </w:r>
    </w:p>
    <w:p w:rsidR="00653AC7" w:rsidRPr="005941C2" w:rsidRDefault="00D57D61" w:rsidP="00A001A7">
      <w:pPr>
        <w:spacing w:line="240" w:lineRule="auto"/>
        <w:rPr>
          <w:rFonts w:ascii="Times New Roman" w:hAnsi="Times New Roman" w:cs="Times New Roman"/>
          <w:b/>
          <w:sz w:val="24"/>
          <w:szCs w:val="24"/>
        </w:rPr>
      </w:pPr>
      <w:r>
        <w:rPr>
          <w:rFonts w:ascii="Times New Roman" w:hAnsi="Times New Roman" w:cs="Times New Roman"/>
          <w:b/>
          <w:sz w:val="24"/>
          <w:szCs w:val="24"/>
        </w:rPr>
        <w:t>L.</w:t>
      </w:r>
      <w:r w:rsidR="00A001A7">
        <w:rPr>
          <w:rFonts w:ascii="Times New Roman" w:hAnsi="Times New Roman" w:cs="Times New Roman"/>
          <w:b/>
          <w:sz w:val="24"/>
          <w:szCs w:val="24"/>
        </w:rPr>
        <w:tab/>
      </w:r>
      <w:r w:rsidR="00653AC7" w:rsidRPr="005941C2">
        <w:rPr>
          <w:rFonts w:ascii="Times New Roman" w:hAnsi="Times New Roman" w:cs="Times New Roman"/>
          <w:b/>
          <w:sz w:val="24"/>
          <w:szCs w:val="24"/>
        </w:rPr>
        <w:t>Reporting</w:t>
      </w:r>
    </w:p>
    <w:p w:rsidR="00653AC7" w:rsidRPr="005941C2" w:rsidRDefault="00653AC7" w:rsidP="00983623">
      <w:pPr>
        <w:spacing w:line="240" w:lineRule="auto"/>
        <w:ind w:left="1440" w:hanging="720"/>
        <w:rPr>
          <w:rFonts w:ascii="Times New Roman" w:hAnsi="Times New Roman" w:cs="Times New Roman"/>
          <w:b/>
          <w:sz w:val="24"/>
          <w:szCs w:val="24"/>
        </w:rPr>
      </w:pPr>
      <w:r w:rsidRPr="005941C2">
        <w:rPr>
          <w:rFonts w:ascii="Times New Roman" w:hAnsi="Times New Roman" w:cs="Times New Roman"/>
          <w:b/>
          <w:sz w:val="24"/>
          <w:szCs w:val="24"/>
        </w:rPr>
        <w:t>1.</w:t>
      </w:r>
      <w:r w:rsidRPr="005941C2">
        <w:rPr>
          <w:rFonts w:ascii="Times New Roman" w:hAnsi="Times New Roman" w:cs="Times New Roman"/>
          <w:b/>
          <w:sz w:val="24"/>
          <w:szCs w:val="24"/>
        </w:rPr>
        <w:tab/>
        <w:t>Financial Reporting</w:t>
      </w:r>
    </w:p>
    <w:p w:rsidR="00653AC7" w:rsidRPr="008450EE" w:rsidRDefault="00653AC7" w:rsidP="00983623">
      <w:pPr>
        <w:spacing w:line="240" w:lineRule="auto"/>
        <w:ind w:left="2160" w:hanging="720"/>
        <w:rPr>
          <w:rFonts w:ascii="Times New Roman" w:hAnsi="Times New Roman" w:cs="Times New Roman"/>
          <w:sz w:val="24"/>
          <w:szCs w:val="24"/>
        </w:rPr>
      </w:pPr>
      <w:r w:rsidRPr="008450EE">
        <w:rPr>
          <w:rFonts w:ascii="Times New Roman" w:hAnsi="Times New Roman" w:cs="Times New Roman"/>
          <w:sz w:val="24"/>
          <w:szCs w:val="24"/>
        </w:rPr>
        <w:t>a.</w:t>
      </w:r>
      <w:r w:rsidRPr="008450EE">
        <w:rPr>
          <w:rFonts w:ascii="Times New Roman" w:hAnsi="Times New Roman" w:cs="Times New Roman"/>
          <w:sz w:val="24"/>
          <w:szCs w:val="24"/>
        </w:rPr>
        <w:tab/>
      </w:r>
      <w:r w:rsidRPr="008450EE">
        <w:rPr>
          <w:rFonts w:ascii="Times New Roman" w:hAnsi="Times New Roman" w:cs="Times New Roman"/>
          <w:i/>
          <w:sz w:val="24"/>
          <w:szCs w:val="24"/>
        </w:rPr>
        <w:t>SF-270,</w:t>
      </w:r>
      <w:r w:rsidRPr="008450EE">
        <w:rPr>
          <w:rFonts w:ascii="Times New Roman" w:hAnsi="Times New Roman" w:cs="Times New Roman"/>
          <w:sz w:val="24"/>
          <w:szCs w:val="24"/>
        </w:rPr>
        <w:t xml:space="preserve"> </w:t>
      </w:r>
      <w:r w:rsidRPr="008450EE">
        <w:rPr>
          <w:rFonts w:ascii="Times New Roman" w:hAnsi="Times New Roman" w:cs="Times New Roman"/>
          <w:i/>
          <w:sz w:val="24"/>
          <w:szCs w:val="24"/>
        </w:rPr>
        <w:t xml:space="preserve">Request for Advance or Reimbursement – </w:t>
      </w:r>
      <w:r w:rsidRPr="008450EE">
        <w:rPr>
          <w:rFonts w:ascii="Times New Roman" w:hAnsi="Times New Roman" w:cs="Times New Roman"/>
          <w:sz w:val="24"/>
          <w:szCs w:val="24"/>
        </w:rPr>
        <w:t>Not Applicable</w:t>
      </w:r>
    </w:p>
    <w:p w:rsidR="00653AC7" w:rsidRPr="008450EE" w:rsidRDefault="00653AC7" w:rsidP="00A001A7">
      <w:pPr>
        <w:spacing w:line="240" w:lineRule="auto"/>
        <w:ind w:left="2160" w:hanging="720"/>
        <w:rPr>
          <w:rFonts w:ascii="Times New Roman" w:hAnsi="Times New Roman" w:cs="Times New Roman"/>
          <w:sz w:val="24"/>
          <w:szCs w:val="24"/>
        </w:rPr>
      </w:pPr>
      <w:r w:rsidRPr="008450EE">
        <w:rPr>
          <w:rFonts w:ascii="Times New Roman" w:hAnsi="Times New Roman" w:cs="Times New Roman"/>
          <w:sz w:val="24"/>
          <w:szCs w:val="24"/>
        </w:rPr>
        <w:t>b.</w:t>
      </w:r>
      <w:r w:rsidRPr="008450EE">
        <w:rPr>
          <w:rFonts w:ascii="Times New Roman" w:hAnsi="Times New Roman" w:cs="Times New Roman"/>
          <w:sz w:val="24"/>
          <w:szCs w:val="24"/>
        </w:rPr>
        <w:tab/>
      </w:r>
      <w:r w:rsidRPr="008450EE">
        <w:rPr>
          <w:rFonts w:ascii="Times New Roman" w:hAnsi="Times New Roman" w:cs="Times New Roman"/>
          <w:i/>
          <w:sz w:val="24"/>
          <w:szCs w:val="24"/>
        </w:rPr>
        <w:t>SF-271,</w:t>
      </w:r>
      <w:r w:rsidRPr="008450EE">
        <w:rPr>
          <w:rFonts w:ascii="Times New Roman" w:hAnsi="Times New Roman" w:cs="Times New Roman"/>
          <w:sz w:val="24"/>
          <w:szCs w:val="24"/>
        </w:rPr>
        <w:t xml:space="preserve"> </w:t>
      </w:r>
      <w:r w:rsidRPr="008450EE">
        <w:rPr>
          <w:rFonts w:ascii="Times New Roman" w:hAnsi="Times New Roman" w:cs="Times New Roman"/>
          <w:i/>
          <w:sz w:val="24"/>
          <w:szCs w:val="24"/>
        </w:rPr>
        <w:t xml:space="preserve">Outlay Report and Request for Reimbursement for Construction Programs – </w:t>
      </w:r>
      <w:r w:rsidRPr="008450EE">
        <w:rPr>
          <w:rFonts w:ascii="Times New Roman" w:hAnsi="Times New Roman" w:cs="Times New Roman"/>
          <w:sz w:val="24"/>
          <w:szCs w:val="24"/>
        </w:rPr>
        <w:t>Not Applicable</w:t>
      </w:r>
    </w:p>
    <w:p w:rsidR="00653AC7" w:rsidRPr="005941C2" w:rsidRDefault="00653AC7" w:rsidP="00983623">
      <w:pPr>
        <w:spacing w:line="240" w:lineRule="auto"/>
        <w:ind w:left="2160" w:hanging="720"/>
        <w:rPr>
          <w:rFonts w:ascii="Times New Roman" w:hAnsi="Times New Roman" w:cs="Times New Roman"/>
          <w:b/>
          <w:sz w:val="24"/>
          <w:szCs w:val="24"/>
        </w:rPr>
      </w:pPr>
      <w:r w:rsidRPr="008450EE">
        <w:rPr>
          <w:rFonts w:ascii="Times New Roman" w:hAnsi="Times New Roman" w:cs="Times New Roman"/>
          <w:sz w:val="24"/>
          <w:szCs w:val="24"/>
        </w:rPr>
        <w:t>c.</w:t>
      </w:r>
      <w:r w:rsidRPr="008450EE">
        <w:rPr>
          <w:rFonts w:ascii="Times New Roman" w:hAnsi="Times New Roman" w:cs="Times New Roman"/>
          <w:sz w:val="24"/>
          <w:szCs w:val="24"/>
        </w:rPr>
        <w:tab/>
      </w:r>
      <w:r w:rsidRPr="005941C2">
        <w:rPr>
          <w:rFonts w:ascii="Times New Roman" w:hAnsi="Times New Roman" w:cs="Times New Roman"/>
          <w:i/>
          <w:sz w:val="24"/>
          <w:szCs w:val="24"/>
        </w:rPr>
        <w:t>SF-425,</w:t>
      </w:r>
      <w:r w:rsidRPr="005941C2">
        <w:rPr>
          <w:rFonts w:ascii="Times New Roman" w:hAnsi="Times New Roman" w:cs="Times New Roman"/>
          <w:b/>
          <w:sz w:val="24"/>
          <w:szCs w:val="24"/>
        </w:rPr>
        <w:t xml:space="preserve"> </w:t>
      </w:r>
      <w:r w:rsidRPr="005941C2">
        <w:rPr>
          <w:rFonts w:ascii="Times New Roman" w:hAnsi="Times New Roman" w:cs="Times New Roman"/>
          <w:i/>
          <w:iCs/>
          <w:sz w:val="24"/>
          <w:szCs w:val="24"/>
        </w:rPr>
        <w:t xml:space="preserve">Federal Financial Report </w:t>
      </w:r>
      <w:r w:rsidRPr="005941C2">
        <w:rPr>
          <w:rFonts w:ascii="Times New Roman" w:hAnsi="Times New Roman" w:cs="Times New Roman"/>
          <w:sz w:val="24"/>
          <w:szCs w:val="24"/>
        </w:rPr>
        <w:t>– Applicable</w:t>
      </w:r>
    </w:p>
    <w:p w:rsidR="00134E92" w:rsidRDefault="00E23452" w:rsidP="00983623">
      <w:pPr>
        <w:spacing w:line="240" w:lineRule="auto"/>
        <w:ind w:left="1440" w:hanging="720"/>
        <w:rPr>
          <w:rFonts w:ascii="Times New Roman" w:hAnsi="Times New Roman" w:cs="Times New Roman"/>
          <w:b/>
          <w:sz w:val="24"/>
          <w:szCs w:val="24"/>
        </w:rPr>
      </w:pPr>
      <w:r w:rsidRPr="005941C2">
        <w:rPr>
          <w:rFonts w:ascii="Times New Roman" w:hAnsi="Times New Roman" w:cs="Times New Roman"/>
          <w:b/>
          <w:sz w:val="24"/>
          <w:szCs w:val="24"/>
        </w:rPr>
        <w:t>2.</w:t>
      </w:r>
      <w:r w:rsidRPr="005941C2">
        <w:rPr>
          <w:rFonts w:ascii="Times New Roman" w:hAnsi="Times New Roman" w:cs="Times New Roman"/>
          <w:b/>
          <w:sz w:val="24"/>
          <w:szCs w:val="24"/>
        </w:rPr>
        <w:tab/>
        <w:t>Performance Reporting</w:t>
      </w:r>
      <w:r w:rsidR="00A15B86">
        <w:rPr>
          <w:rFonts w:ascii="Times New Roman" w:hAnsi="Times New Roman" w:cs="Times New Roman"/>
          <w:b/>
          <w:sz w:val="24"/>
          <w:szCs w:val="24"/>
        </w:rPr>
        <w:t xml:space="preserve"> – </w:t>
      </w:r>
      <w:r w:rsidR="00A15B86" w:rsidRPr="00A001A7">
        <w:rPr>
          <w:rFonts w:ascii="Times New Roman" w:hAnsi="Times New Roman" w:cs="Times New Roman"/>
          <w:sz w:val="24"/>
          <w:szCs w:val="24"/>
        </w:rPr>
        <w:t>Not Applicable</w:t>
      </w:r>
      <w:r w:rsidR="00134E92">
        <w:rPr>
          <w:rFonts w:ascii="Times New Roman" w:hAnsi="Times New Roman" w:cs="Times New Roman"/>
          <w:b/>
          <w:sz w:val="24"/>
          <w:szCs w:val="24"/>
        </w:rPr>
        <w:tab/>
      </w:r>
    </w:p>
    <w:p w:rsidR="00A001A7" w:rsidRDefault="00653AC7" w:rsidP="00A001A7">
      <w:pPr>
        <w:spacing w:line="240" w:lineRule="auto"/>
        <w:ind w:left="720"/>
        <w:rPr>
          <w:rFonts w:ascii="Times New Roman" w:hAnsi="Times New Roman" w:cs="Times New Roman"/>
          <w:b/>
          <w:sz w:val="24"/>
          <w:szCs w:val="24"/>
        </w:rPr>
      </w:pPr>
      <w:r w:rsidRPr="005941C2">
        <w:rPr>
          <w:rFonts w:ascii="Times New Roman" w:hAnsi="Times New Roman" w:cs="Times New Roman"/>
          <w:b/>
          <w:sz w:val="24"/>
          <w:szCs w:val="24"/>
        </w:rPr>
        <w:t>3</w:t>
      </w:r>
      <w:r w:rsidR="00F133AB" w:rsidRPr="005941C2">
        <w:rPr>
          <w:rFonts w:ascii="Times New Roman" w:hAnsi="Times New Roman" w:cs="Times New Roman"/>
          <w:b/>
          <w:sz w:val="24"/>
          <w:szCs w:val="24"/>
        </w:rPr>
        <w:t>.</w:t>
      </w:r>
      <w:r w:rsidR="00F133AB" w:rsidRPr="005941C2">
        <w:rPr>
          <w:rFonts w:ascii="Times New Roman" w:hAnsi="Times New Roman" w:cs="Times New Roman"/>
          <w:b/>
          <w:sz w:val="24"/>
          <w:szCs w:val="24"/>
        </w:rPr>
        <w:tab/>
      </w:r>
      <w:r w:rsidRPr="005941C2">
        <w:rPr>
          <w:rFonts w:ascii="Times New Roman" w:hAnsi="Times New Roman" w:cs="Times New Roman"/>
          <w:b/>
          <w:sz w:val="24"/>
          <w:szCs w:val="24"/>
        </w:rPr>
        <w:t>Special Reporting</w:t>
      </w:r>
      <w:r w:rsidR="00A15B86">
        <w:rPr>
          <w:rFonts w:ascii="Times New Roman" w:hAnsi="Times New Roman" w:cs="Times New Roman"/>
          <w:b/>
          <w:sz w:val="24"/>
          <w:szCs w:val="24"/>
        </w:rPr>
        <w:t xml:space="preserve"> – </w:t>
      </w:r>
      <w:r w:rsidR="00A15B86" w:rsidRPr="00A001A7">
        <w:rPr>
          <w:rFonts w:ascii="Times New Roman" w:hAnsi="Times New Roman" w:cs="Times New Roman"/>
          <w:sz w:val="24"/>
          <w:szCs w:val="24"/>
        </w:rPr>
        <w:t>Not Applicable</w:t>
      </w:r>
      <w:r w:rsidRPr="005941C2">
        <w:rPr>
          <w:rFonts w:ascii="Times New Roman" w:hAnsi="Times New Roman" w:cs="Times New Roman"/>
          <w:b/>
          <w:sz w:val="24"/>
          <w:szCs w:val="24"/>
        </w:rPr>
        <w:tab/>
      </w:r>
    </w:p>
    <w:p w:rsidR="00B77786" w:rsidRPr="00B77786" w:rsidRDefault="00B77786" w:rsidP="00B77786">
      <w:pPr>
        <w:ind w:left="720" w:hanging="720"/>
        <w:rPr>
          <w:rFonts w:ascii="Times New Roman" w:hAnsi="Times New Roman" w:cs="Times New Roman"/>
          <w:b/>
          <w:sz w:val="24"/>
          <w:szCs w:val="24"/>
        </w:rPr>
      </w:pPr>
      <w:r w:rsidRPr="00B77786">
        <w:rPr>
          <w:rFonts w:ascii="Times New Roman" w:hAnsi="Times New Roman" w:cs="Times New Roman"/>
          <w:b/>
          <w:sz w:val="24"/>
          <w:szCs w:val="24"/>
        </w:rPr>
        <w:t>N.</w:t>
      </w:r>
      <w:r w:rsidRPr="00B77786">
        <w:rPr>
          <w:rFonts w:ascii="Times New Roman" w:hAnsi="Times New Roman" w:cs="Times New Roman"/>
          <w:b/>
          <w:sz w:val="24"/>
          <w:szCs w:val="24"/>
        </w:rPr>
        <w:tab/>
        <w:t>Special Tests and Provisions</w:t>
      </w:r>
    </w:p>
    <w:p w:rsidR="00B77786" w:rsidRPr="00B77786" w:rsidRDefault="00B77786" w:rsidP="00B77786">
      <w:pPr>
        <w:ind w:left="1440" w:hanging="720"/>
        <w:rPr>
          <w:rFonts w:ascii="Times New Roman" w:hAnsi="Times New Roman" w:cs="Times New Roman"/>
          <w:b/>
          <w:bCs/>
          <w:sz w:val="24"/>
          <w:szCs w:val="24"/>
        </w:rPr>
      </w:pPr>
      <w:r w:rsidRPr="00B77786">
        <w:rPr>
          <w:rFonts w:ascii="Times New Roman" w:hAnsi="Times New Roman" w:cs="Times New Roman"/>
          <w:b/>
          <w:sz w:val="24"/>
          <w:szCs w:val="24"/>
        </w:rPr>
        <w:t>Wage Rate Requirements</w:t>
      </w:r>
    </w:p>
    <w:p w:rsidR="00B77786" w:rsidRDefault="00B77786" w:rsidP="00B77786">
      <w:pPr>
        <w:spacing w:line="240" w:lineRule="auto"/>
        <w:ind w:left="720"/>
        <w:rPr>
          <w:rFonts w:ascii="Times New Roman" w:hAnsi="Times New Roman" w:cs="Times New Roman"/>
          <w:sz w:val="24"/>
          <w:szCs w:val="24"/>
        </w:rPr>
      </w:pPr>
      <w:r w:rsidRPr="005941C2">
        <w:rPr>
          <w:rFonts w:ascii="Times New Roman" w:hAnsi="Times New Roman" w:cs="Times New Roman"/>
          <w:sz w:val="24"/>
          <w:szCs w:val="24"/>
        </w:rPr>
        <w:t xml:space="preserve">Under the Direct Component, for contracts that exceed $2,000 that are for the construction, alteration, or repair of treatment works as defined at 33 USC 1292(2), all laborers and mechanics employed by contractors and subcontractors must be paid wages at rates not less than those prevailing for the same type of work on similar construction in the immediate locality, as determined by the Secretary of Labor, in accordance with the </w:t>
      </w:r>
      <w:r>
        <w:rPr>
          <w:rFonts w:ascii="Times New Roman" w:hAnsi="Times New Roman" w:cs="Times New Roman"/>
          <w:sz w:val="24"/>
          <w:szCs w:val="24"/>
        </w:rPr>
        <w:t>Wage Rate Requirements</w:t>
      </w:r>
      <w:r w:rsidRPr="005941C2">
        <w:rPr>
          <w:rFonts w:ascii="Times New Roman" w:hAnsi="Times New Roman" w:cs="Times New Roman"/>
          <w:sz w:val="24"/>
          <w:szCs w:val="24"/>
        </w:rPr>
        <w:t xml:space="preserve"> (33 USC 1372).</w:t>
      </w:r>
    </w:p>
    <w:p w:rsidR="002B69B1" w:rsidRDefault="002B69B1" w:rsidP="00B77786">
      <w:pPr>
        <w:spacing w:line="240" w:lineRule="auto"/>
        <w:ind w:left="720"/>
        <w:rPr>
          <w:rFonts w:ascii="Times New Roman" w:hAnsi="Times New Roman" w:cs="Times New Roman"/>
          <w:sz w:val="24"/>
          <w:szCs w:val="24"/>
        </w:rPr>
      </w:pPr>
      <w:r w:rsidRPr="002B69B1">
        <w:rPr>
          <w:rFonts w:ascii="Times New Roman" w:hAnsi="Times New Roman" w:cs="Times New Roman"/>
          <w:sz w:val="24"/>
          <w:szCs w:val="24"/>
        </w:rPr>
        <w:t>See Wage Rate Requirements Cross-Cutting Section (page 4-20.001-1).</w:t>
      </w:r>
    </w:p>
    <w:p w:rsidR="002B69B1" w:rsidRPr="005941C2" w:rsidRDefault="002B69B1" w:rsidP="00B77786">
      <w:pPr>
        <w:spacing w:line="240" w:lineRule="auto"/>
        <w:ind w:left="720"/>
        <w:rPr>
          <w:rFonts w:ascii="Times New Roman" w:hAnsi="Times New Roman" w:cs="Times New Roman"/>
          <w:sz w:val="24"/>
          <w:szCs w:val="24"/>
        </w:rPr>
      </w:pPr>
    </w:p>
    <w:p w:rsidR="00983623" w:rsidRDefault="00983623" w:rsidP="00A001A7">
      <w:pPr>
        <w:spacing w:line="240" w:lineRule="auto"/>
        <w:ind w:left="720"/>
        <w:rPr>
          <w:rFonts w:ascii="Times New Roman" w:hAnsi="Times New Roman" w:cs="Times New Roman"/>
          <w:b/>
          <w:sz w:val="24"/>
          <w:szCs w:val="24"/>
        </w:rPr>
        <w:sectPr w:rsidR="00983623" w:rsidSect="00517028">
          <w:headerReference w:type="default" r:id="rId9"/>
          <w:footerReference w:type="default" r:id="rId10"/>
          <w:pgSz w:w="12240" w:h="15840"/>
          <w:pgMar w:top="1440" w:right="1440" w:bottom="1440" w:left="1440" w:header="720" w:footer="720" w:gutter="0"/>
          <w:cols w:space="720"/>
          <w:docGrid w:linePitch="360"/>
        </w:sectPr>
      </w:pPr>
    </w:p>
    <w:p w:rsidR="00983623" w:rsidRPr="00983623" w:rsidRDefault="00983623" w:rsidP="00406E14">
      <w:pPr>
        <w:tabs>
          <w:tab w:val="center" w:pos="4680"/>
        </w:tabs>
        <w:jc w:val="center"/>
        <w:rPr>
          <w:rFonts w:ascii="Times New Roman" w:hAnsi="Times New Roman" w:cs="Times New Roman"/>
          <w:b/>
          <w:sz w:val="24"/>
          <w:szCs w:val="24"/>
        </w:rPr>
      </w:pPr>
      <w:r w:rsidRPr="00983623">
        <w:rPr>
          <w:rFonts w:ascii="Times New Roman" w:hAnsi="Times New Roman" w:cs="Times New Roman"/>
          <w:sz w:val="24"/>
          <w:szCs w:val="24"/>
        </w:rPr>
        <w:lastRenderedPageBreak/>
        <w:fldChar w:fldCharType="begin"/>
      </w:r>
      <w:r w:rsidRPr="00983623">
        <w:rPr>
          <w:rFonts w:ascii="Times New Roman" w:hAnsi="Times New Roman" w:cs="Times New Roman"/>
          <w:sz w:val="24"/>
          <w:szCs w:val="24"/>
        </w:rPr>
        <w:instrText xml:space="preserve"> SEQ CHAPTER \h \r 1</w:instrText>
      </w:r>
      <w:r w:rsidRPr="00983623">
        <w:rPr>
          <w:rFonts w:ascii="Times New Roman" w:hAnsi="Times New Roman" w:cs="Times New Roman"/>
          <w:sz w:val="24"/>
          <w:szCs w:val="24"/>
        </w:rPr>
        <w:fldChar w:fldCharType="end"/>
      </w:r>
      <w:r w:rsidRPr="00983623">
        <w:rPr>
          <w:rFonts w:ascii="Times New Roman" w:hAnsi="Times New Roman" w:cs="Times New Roman"/>
          <w:b/>
          <w:sz w:val="24"/>
          <w:szCs w:val="24"/>
        </w:rPr>
        <w:t>DEPARTMENT OF THE TREASURY</w:t>
      </w:r>
    </w:p>
    <w:p w:rsidR="00983623" w:rsidRPr="00983623" w:rsidRDefault="00983623" w:rsidP="00E116B9">
      <w:pPr>
        <w:tabs>
          <w:tab w:val="left" w:pos="1800"/>
        </w:tabs>
        <w:spacing w:after="0"/>
        <w:ind w:left="1800" w:hanging="1800"/>
        <w:rPr>
          <w:rFonts w:ascii="Times New Roman" w:hAnsi="Times New Roman" w:cs="Times New Roman"/>
          <w:b/>
          <w:sz w:val="24"/>
          <w:szCs w:val="24"/>
        </w:rPr>
      </w:pPr>
      <w:r w:rsidRPr="00983623">
        <w:rPr>
          <w:rFonts w:ascii="Times New Roman" w:hAnsi="Times New Roman" w:cs="Times New Roman"/>
          <w:b/>
          <w:sz w:val="24"/>
          <w:szCs w:val="24"/>
        </w:rPr>
        <w:t>CFDA 21.012</w:t>
      </w:r>
      <w:r w:rsidRPr="00983623">
        <w:rPr>
          <w:rFonts w:ascii="Times New Roman" w:hAnsi="Times New Roman" w:cs="Times New Roman"/>
          <w:b/>
          <w:sz w:val="24"/>
          <w:szCs w:val="24"/>
        </w:rPr>
        <w:tab/>
        <w:t>NATIVE INITIATIVES</w:t>
      </w:r>
    </w:p>
    <w:p w:rsidR="00983623" w:rsidRPr="00983623" w:rsidRDefault="00983623" w:rsidP="0067707C">
      <w:pPr>
        <w:tabs>
          <w:tab w:val="left" w:pos="1800"/>
        </w:tabs>
        <w:spacing w:after="240"/>
        <w:ind w:left="1800" w:hanging="1800"/>
        <w:rPr>
          <w:rFonts w:ascii="Times New Roman" w:hAnsi="Times New Roman" w:cs="Times New Roman"/>
          <w:b/>
          <w:sz w:val="24"/>
          <w:szCs w:val="24"/>
        </w:rPr>
      </w:pPr>
      <w:r w:rsidRPr="00983623">
        <w:rPr>
          <w:rFonts w:ascii="Times New Roman" w:hAnsi="Times New Roman" w:cs="Times New Roman"/>
          <w:b/>
          <w:sz w:val="24"/>
          <w:szCs w:val="24"/>
        </w:rPr>
        <w:t>CFDA 21.020</w:t>
      </w:r>
      <w:r w:rsidRPr="00983623">
        <w:rPr>
          <w:rFonts w:ascii="Times New Roman" w:hAnsi="Times New Roman" w:cs="Times New Roman"/>
          <w:b/>
          <w:sz w:val="24"/>
          <w:szCs w:val="24"/>
        </w:rPr>
        <w:tab/>
        <w:t>COMMUNITY DEVELOPMENT FINANCIAL INSTITUTIONS PROGRAM</w:t>
      </w:r>
    </w:p>
    <w:p w:rsidR="00983623" w:rsidRPr="00983623" w:rsidRDefault="00983623" w:rsidP="00406E14">
      <w:pPr>
        <w:rPr>
          <w:rFonts w:ascii="Times New Roman" w:hAnsi="Times New Roman" w:cs="Times New Roman"/>
          <w:sz w:val="24"/>
          <w:szCs w:val="24"/>
        </w:rPr>
      </w:pPr>
      <w:r w:rsidRPr="00983623">
        <w:rPr>
          <w:rFonts w:ascii="Times New Roman" w:hAnsi="Times New Roman" w:cs="Times New Roman"/>
          <w:b/>
          <w:sz w:val="24"/>
          <w:szCs w:val="24"/>
        </w:rPr>
        <w:t>I.</w:t>
      </w:r>
      <w:r w:rsidRPr="00983623">
        <w:rPr>
          <w:rFonts w:ascii="Times New Roman" w:hAnsi="Times New Roman" w:cs="Times New Roman"/>
          <w:b/>
          <w:sz w:val="24"/>
          <w:szCs w:val="24"/>
        </w:rPr>
        <w:tab/>
        <w:t>PROGRAM OBJECTIVES</w:t>
      </w:r>
    </w:p>
    <w:p w:rsidR="00983623" w:rsidRPr="00983623" w:rsidRDefault="00983623" w:rsidP="00DD7CE0">
      <w:pPr>
        <w:spacing w:before="100" w:beforeAutospacing="1" w:after="100" w:afterAutospacing="1" w:line="240" w:lineRule="auto"/>
        <w:rPr>
          <w:rFonts w:ascii="Times New Roman" w:hAnsi="Times New Roman" w:cs="Times New Roman"/>
          <w:sz w:val="24"/>
          <w:szCs w:val="24"/>
        </w:rPr>
      </w:pPr>
      <w:r w:rsidRPr="00983623">
        <w:rPr>
          <w:rFonts w:ascii="Times New Roman" w:hAnsi="Times New Roman" w:cs="Times New Roman"/>
          <w:sz w:val="24"/>
          <w:szCs w:val="24"/>
        </w:rPr>
        <w:t xml:space="preserve">The purpose of the Community Development Financial Institutions (CDFI) Program is to use Federal resources to invest in, and build the capacity of, CDFIs to help them serve low-income people and communities that lack access to affordable financial products and services.  </w:t>
      </w:r>
    </w:p>
    <w:p w:rsidR="00983623" w:rsidRPr="00983623" w:rsidRDefault="00983623" w:rsidP="00DD7CE0">
      <w:pPr>
        <w:spacing w:line="240" w:lineRule="auto"/>
        <w:rPr>
          <w:rFonts w:ascii="Times New Roman" w:hAnsi="Times New Roman" w:cs="Times New Roman"/>
          <w:sz w:val="24"/>
          <w:szCs w:val="24"/>
        </w:rPr>
      </w:pPr>
      <w:r w:rsidRPr="00983623">
        <w:rPr>
          <w:rFonts w:ascii="Times New Roman" w:hAnsi="Times New Roman" w:cs="Times New Roman"/>
          <w:sz w:val="24"/>
          <w:szCs w:val="24"/>
        </w:rPr>
        <w:t>The Native Initiatives or Native American CDFI Assistance (NACA) Program provides funding to build the community development capacity of certified CDFIs serving Native Communities, Emerging Native CDFIs, and Sponsoring Entities, and to increase access to capital in Native Communities.</w:t>
      </w:r>
    </w:p>
    <w:p w:rsidR="00983623" w:rsidRPr="00983623" w:rsidRDefault="00983623" w:rsidP="00406E14">
      <w:pPr>
        <w:rPr>
          <w:rFonts w:ascii="Times New Roman" w:hAnsi="Times New Roman" w:cs="Times New Roman"/>
          <w:sz w:val="24"/>
          <w:szCs w:val="24"/>
        </w:rPr>
      </w:pPr>
      <w:r w:rsidRPr="00983623">
        <w:rPr>
          <w:rFonts w:ascii="Times New Roman" w:hAnsi="Times New Roman" w:cs="Times New Roman"/>
          <w:b/>
          <w:sz w:val="24"/>
          <w:szCs w:val="24"/>
        </w:rPr>
        <w:t>II.</w:t>
      </w:r>
      <w:r w:rsidRPr="00983623">
        <w:rPr>
          <w:rFonts w:ascii="Times New Roman" w:hAnsi="Times New Roman" w:cs="Times New Roman"/>
          <w:b/>
          <w:sz w:val="24"/>
          <w:szCs w:val="24"/>
        </w:rPr>
        <w:tab/>
        <w:t>PROGRAM PROCEDURES</w:t>
      </w:r>
    </w:p>
    <w:p w:rsidR="00983623" w:rsidRPr="00983623" w:rsidRDefault="00983623" w:rsidP="00DD7CE0">
      <w:pPr>
        <w:spacing w:before="100" w:beforeAutospacing="1" w:after="100" w:afterAutospacing="1" w:line="240" w:lineRule="auto"/>
        <w:rPr>
          <w:rFonts w:ascii="Times New Roman" w:hAnsi="Times New Roman" w:cs="Times New Roman"/>
          <w:sz w:val="24"/>
          <w:szCs w:val="24"/>
        </w:rPr>
      </w:pPr>
      <w:r w:rsidRPr="00983623">
        <w:rPr>
          <w:rFonts w:ascii="Times New Roman" w:hAnsi="Times New Roman" w:cs="Times New Roman"/>
          <w:sz w:val="24"/>
          <w:szCs w:val="24"/>
        </w:rPr>
        <w:t>The CDFI Program and the NACA Program are administered by the Community Development Financial Institutions Fund (CDFI Fund), Department of the Treasury.  Through the CDFI Program, the CDFI Fund provides two types of monetary awards to CDFIs - Financial Assistance awards and Technical Assistance awards. CDFIs may use the funds to pursue a variety of goals, including:</w:t>
      </w:r>
    </w:p>
    <w:p w:rsidR="00983623" w:rsidRPr="00983623" w:rsidRDefault="00983623" w:rsidP="00DD7CE0">
      <w:pPr>
        <w:tabs>
          <w:tab w:val="left" w:pos="360"/>
        </w:tabs>
        <w:spacing w:before="100" w:beforeAutospacing="1" w:after="100" w:afterAutospacing="1" w:line="240" w:lineRule="auto"/>
        <w:ind w:left="720" w:hanging="360"/>
        <w:rPr>
          <w:rFonts w:ascii="Times New Roman" w:hAnsi="Times New Roman" w:cs="Times New Roman"/>
          <w:sz w:val="24"/>
          <w:szCs w:val="24"/>
        </w:rPr>
      </w:pPr>
      <w:r w:rsidRPr="00983623">
        <w:rPr>
          <w:rFonts w:ascii="Times New Roman" w:hAnsi="Times New Roman" w:cs="Times New Roman"/>
          <w:sz w:val="24"/>
          <w:szCs w:val="24"/>
        </w:rPr>
        <w:t>•</w:t>
      </w:r>
      <w:r w:rsidRPr="00983623">
        <w:rPr>
          <w:rFonts w:ascii="Times New Roman" w:hAnsi="Times New Roman" w:cs="Times New Roman"/>
          <w:sz w:val="24"/>
          <w:szCs w:val="24"/>
        </w:rPr>
        <w:tab/>
        <w:t xml:space="preserve">Promoting economic development to develop businesses, create jobs, and develop commercial real estate; </w:t>
      </w:r>
    </w:p>
    <w:p w:rsidR="00983623" w:rsidRPr="00983623" w:rsidRDefault="00983623" w:rsidP="00DD7CE0">
      <w:pPr>
        <w:tabs>
          <w:tab w:val="left" w:pos="360"/>
        </w:tabs>
        <w:spacing w:before="100" w:beforeAutospacing="1" w:after="100" w:afterAutospacing="1" w:line="240" w:lineRule="auto"/>
        <w:ind w:left="720" w:hanging="360"/>
        <w:rPr>
          <w:rFonts w:ascii="Times New Roman" w:hAnsi="Times New Roman" w:cs="Times New Roman"/>
          <w:sz w:val="24"/>
          <w:szCs w:val="24"/>
        </w:rPr>
      </w:pPr>
      <w:r w:rsidRPr="00983623">
        <w:rPr>
          <w:rFonts w:ascii="Times New Roman" w:hAnsi="Times New Roman" w:cs="Times New Roman"/>
          <w:sz w:val="24"/>
          <w:szCs w:val="24"/>
        </w:rPr>
        <w:t>•</w:t>
      </w:r>
      <w:r w:rsidRPr="00983623">
        <w:rPr>
          <w:rFonts w:ascii="Times New Roman" w:hAnsi="Times New Roman" w:cs="Times New Roman"/>
          <w:sz w:val="24"/>
          <w:szCs w:val="24"/>
        </w:rPr>
        <w:tab/>
        <w:t xml:space="preserve">Developing affordable housing and to promote homeownership; and </w:t>
      </w:r>
    </w:p>
    <w:p w:rsidR="00983623" w:rsidRPr="00983623" w:rsidRDefault="00983623" w:rsidP="00DD7CE0">
      <w:pPr>
        <w:tabs>
          <w:tab w:val="left" w:pos="360"/>
        </w:tabs>
        <w:spacing w:before="100" w:beforeAutospacing="1" w:after="100" w:afterAutospacing="1" w:line="240" w:lineRule="auto"/>
        <w:ind w:left="720" w:hanging="360"/>
        <w:rPr>
          <w:rFonts w:ascii="Times New Roman" w:hAnsi="Times New Roman" w:cs="Times New Roman"/>
          <w:sz w:val="24"/>
          <w:szCs w:val="24"/>
        </w:rPr>
      </w:pPr>
      <w:r w:rsidRPr="00983623">
        <w:rPr>
          <w:rFonts w:ascii="Times New Roman" w:hAnsi="Times New Roman" w:cs="Times New Roman"/>
          <w:sz w:val="24"/>
          <w:szCs w:val="24"/>
        </w:rPr>
        <w:t>•</w:t>
      </w:r>
      <w:r w:rsidRPr="00983623">
        <w:rPr>
          <w:rFonts w:ascii="Times New Roman" w:hAnsi="Times New Roman" w:cs="Times New Roman"/>
          <w:sz w:val="24"/>
          <w:szCs w:val="24"/>
        </w:rPr>
        <w:tab/>
        <w:t>Providing community development financial services, such as basic banking services, financial literacy programs, and alternatives to predatory lending.</w:t>
      </w:r>
    </w:p>
    <w:p w:rsidR="00983623" w:rsidRPr="00983623" w:rsidRDefault="00983623" w:rsidP="00DD7CE0">
      <w:pPr>
        <w:spacing w:line="240" w:lineRule="auto"/>
        <w:rPr>
          <w:rFonts w:ascii="Times New Roman" w:hAnsi="Times New Roman" w:cs="Times New Roman"/>
          <w:sz w:val="24"/>
          <w:szCs w:val="24"/>
        </w:rPr>
      </w:pPr>
      <w:r w:rsidRPr="00983623">
        <w:rPr>
          <w:rFonts w:ascii="Times New Roman" w:hAnsi="Times New Roman" w:cs="Times New Roman"/>
          <w:sz w:val="24"/>
          <w:szCs w:val="24"/>
        </w:rPr>
        <w:t xml:space="preserve">The CDFI Fund provides financial assistance to strengthen the capital position and enhance the ability of a CDFI Program or NACA Program award recipient to provide financial products and financial services.  The CDFI Fund provides technical assistance grants to build the capacity of a CDFI or an entity that proposes to become a CDFI.  Financial and technical assistance awards are provided through a yearly competitive nationwide evaluation and selection process.  After selection, each CDFI Program and the NACA Program award recipient enters into an assistance agreement, which includes performance goals and other terms and conditions.  </w:t>
      </w:r>
    </w:p>
    <w:p w:rsidR="00983623" w:rsidRPr="00983623" w:rsidRDefault="00983623" w:rsidP="00DD7CE0">
      <w:pPr>
        <w:spacing w:line="240" w:lineRule="auto"/>
        <w:rPr>
          <w:rFonts w:ascii="Times New Roman" w:hAnsi="Times New Roman" w:cs="Times New Roman"/>
          <w:sz w:val="24"/>
          <w:szCs w:val="24"/>
        </w:rPr>
      </w:pPr>
      <w:r w:rsidRPr="00983623">
        <w:rPr>
          <w:rFonts w:ascii="Times New Roman" w:hAnsi="Times New Roman" w:cs="Times New Roman"/>
          <w:sz w:val="24"/>
          <w:szCs w:val="24"/>
        </w:rPr>
        <w:t>In order to be eligible to apply for assistance, entities must meet or propose to meet specific CDFI eligibility criteria (12 CFR sections 1805.200 and 1805.201).  CDFIs include, among others, entities such as banks, credit unions, depository institution holding companies, loan funds, and venture capital funds.</w:t>
      </w:r>
    </w:p>
    <w:p w:rsidR="00983623" w:rsidRPr="00983623" w:rsidRDefault="00983623" w:rsidP="00DD7CE0">
      <w:pPr>
        <w:spacing w:line="240" w:lineRule="auto"/>
        <w:rPr>
          <w:rFonts w:ascii="Times New Roman" w:hAnsi="Times New Roman" w:cs="Times New Roman"/>
          <w:sz w:val="24"/>
          <w:szCs w:val="24"/>
        </w:rPr>
      </w:pPr>
      <w:r w:rsidRPr="00983623">
        <w:rPr>
          <w:rFonts w:ascii="Times New Roman" w:hAnsi="Times New Roman" w:cs="Times New Roman"/>
          <w:sz w:val="24"/>
          <w:szCs w:val="24"/>
        </w:rPr>
        <w:lastRenderedPageBreak/>
        <w:t>An organization wishing to apply for financial assistance through the CDFI or NACA Program must be either a certified CDFI or present a plan to be certified.  Organizations that are Emerging CDFIs or Sponsoring Entities may only apply for technical assistance grants.</w:t>
      </w:r>
    </w:p>
    <w:p w:rsidR="00983623" w:rsidRPr="00983623" w:rsidRDefault="00983623" w:rsidP="00406E14">
      <w:pPr>
        <w:rPr>
          <w:rFonts w:ascii="Times New Roman" w:hAnsi="Times New Roman" w:cs="Times New Roman"/>
          <w:sz w:val="24"/>
          <w:szCs w:val="24"/>
        </w:rPr>
      </w:pPr>
      <w:r w:rsidRPr="00983623">
        <w:rPr>
          <w:rFonts w:ascii="Times New Roman" w:hAnsi="Times New Roman" w:cs="Times New Roman"/>
          <w:b/>
          <w:sz w:val="24"/>
          <w:szCs w:val="24"/>
        </w:rPr>
        <w:t>Source of Governing Requirements</w:t>
      </w:r>
    </w:p>
    <w:p w:rsidR="00983623" w:rsidRPr="00983623" w:rsidRDefault="00983623" w:rsidP="00DD7CE0">
      <w:pPr>
        <w:spacing w:line="240" w:lineRule="auto"/>
        <w:rPr>
          <w:rFonts w:ascii="Times New Roman" w:hAnsi="Times New Roman" w:cs="Times New Roman"/>
          <w:sz w:val="24"/>
          <w:szCs w:val="24"/>
        </w:rPr>
      </w:pPr>
      <w:r w:rsidRPr="00983623">
        <w:rPr>
          <w:rFonts w:ascii="Times New Roman" w:hAnsi="Times New Roman" w:cs="Times New Roman"/>
          <w:sz w:val="24"/>
          <w:szCs w:val="24"/>
        </w:rPr>
        <w:t xml:space="preserve">The CDFI Program is authorized by the Community Development Banking and Financial Institutions Act of 1994 (Pub. L. No. 103-325, 12 USC 4701 </w:t>
      </w:r>
      <w:r w:rsidRPr="00983623">
        <w:rPr>
          <w:rFonts w:ascii="Times New Roman" w:hAnsi="Times New Roman" w:cs="Times New Roman"/>
          <w:i/>
          <w:sz w:val="24"/>
          <w:szCs w:val="24"/>
        </w:rPr>
        <w:t>et seq</w:t>
      </w:r>
      <w:r w:rsidRPr="00983623">
        <w:rPr>
          <w:rFonts w:ascii="Times New Roman" w:hAnsi="Times New Roman" w:cs="Times New Roman"/>
          <w:sz w:val="24"/>
          <w:szCs w:val="24"/>
        </w:rPr>
        <w:t>.).  The CDFI Program implementing regulations are codified at 12 CFR part 1805.</w:t>
      </w:r>
    </w:p>
    <w:p w:rsidR="00983623" w:rsidRPr="00983623" w:rsidRDefault="00983623" w:rsidP="00DD7CE0">
      <w:pPr>
        <w:spacing w:line="240" w:lineRule="auto"/>
        <w:rPr>
          <w:rFonts w:ascii="Times New Roman" w:hAnsi="Times New Roman" w:cs="Times New Roman"/>
          <w:sz w:val="24"/>
          <w:szCs w:val="24"/>
        </w:rPr>
      </w:pPr>
      <w:r w:rsidRPr="00983623">
        <w:rPr>
          <w:rFonts w:ascii="Times New Roman" w:hAnsi="Times New Roman" w:cs="Times New Roman"/>
          <w:sz w:val="24"/>
          <w:szCs w:val="24"/>
        </w:rPr>
        <w:t>The NACA Program is authorized by annual appropriations to the CDFI Fund Program Account and is administered using the implementing regulations for the CDFI Program, which are codified at 12 CFR part 1805.</w:t>
      </w:r>
    </w:p>
    <w:p w:rsidR="00983623" w:rsidRPr="00983623" w:rsidRDefault="00983623" w:rsidP="00406E14">
      <w:pPr>
        <w:rPr>
          <w:rFonts w:ascii="Times New Roman" w:hAnsi="Times New Roman" w:cs="Times New Roman"/>
          <w:sz w:val="24"/>
          <w:szCs w:val="24"/>
        </w:rPr>
      </w:pPr>
      <w:r w:rsidRPr="00983623">
        <w:rPr>
          <w:rFonts w:ascii="Times New Roman" w:hAnsi="Times New Roman" w:cs="Times New Roman"/>
          <w:b/>
          <w:sz w:val="24"/>
          <w:szCs w:val="24"/>
        </w:rPr>
        <w:t>Availability of Other Program Information</w:t>
      </w:r>
    </w:p>
    <w:p w:rsidR="00983623" w:rsidRPr="00983623" w:rsidRDefault="00983623" w:rsidP="00DD7CE0">
      <w:pPr>
        <w:spacing w:line="240" w:lineRule="auto"/>
        <w:rPr>
          <w:rFonts w:ascii="Times New Roman" w:hAnsi="Times New Roman" w:cs="Times New Roman"/>
          <w:sz w:val="24"/>
          <w:szCs w:val="24"/>
        </w:rPr>
      </w:pPr>
      <w:r w:rsidRPr="00983623">
        <w:rPr>
          <w:rFonts w:ascii="Times New Roman" w:hAnsi="Times New Roman" w:cs="Times New Roman"/>
          <w:sz w:val="24"/>
          <w:szCs w:val="24"/>
        </w:rPr>
        <w:t xml:space="preserve">Additional information on the CDFI Program and the NACA Program is available on the CDFI Fund website at </w:t>
      </w:r>
      <w:hyperlink r:id="rId11" w:history="1">
        <w:r w:rsidRPr="00983623">
          <w:rPr>
            <w:rStyle w:val="Hyperlink"/>
            <w:rFonts w:ascii="Times New Roman" w:hAnsi="Times New Roman" w:cs="Times New Roman"/>
            <w:sz w:val="24"/>
            <w:szCs w:val="24"/>
          </w:rPr>
          <w:t>http://www.cdfifund.gov</w:t>
        </w:r>
      </w:hyperlink>
      <w:r w:rsidRPr="00983623">
        <w:rPr>
          <w:rFonts w:ascii="Times New Roman" w:hAnsi="Times New Roman" w:cs="Times New Roman"/>
          <w:sz w:val="24"/>
          <w:szCs w:val="24"/>
        </w:rPr>
        <w:t xml:space="preserve">.  A template of the assistance agreement is available at </w:t>
      </w:r>
      <w:hyperlink r:id="rId12" w:history="1">
        <w:r w:rsidRPr="00983623">
          <w:rPr>
            <w:rStyle w:val="Hyperlink"/>
            <w:rFonts w:ascii="Times New Roman" w:hAnsi="Times New Roman" w:cs="Times New Roman"/>
            <w:sz w:val="24"/>
            <w:szCs w:val="24"/>
          </w:rPr>
          <w:t>http://www.cdfifund.gov/docs/2014/CDFI/Approved%20FY%2014%20Assistance%20Agreement%20Template.pdf</w:t>
        </w:r>
      </w:hyperlink>
      <w:r w:rsidRPr="00983623">
        <w:rPr>
          <w:rFonts w:ascii="Times New Roman" w:hAnsi="Times New Roman" w:cs="Times New Roman"/>
          <w:sz w:val="24"/>
          <w:szCs w:val="24"/>
        </w:rPr>
        <w:t>.  If there are specific questions regarding the programs,</w:t>
      </w:r>
      <w:r w:rsidRPr="00983623">
        <w:rPr>
          <w:rFonts w:ascii="Times New Roman" w:hAnsi="Times New Roman" w:cs="Times New Roman"/>
          <w:b/>
          <w:sz w:val="24"/>
          <w:szCs w:val="24"/>
        </w:rPr>
        <w:t xml:space="preserve"> </w:t>
      </w:r>
      <w:r w:rsidRPr="00983623">
        <w:rPr>
          <w:rFonts w:ascii="Times New Roman" w:hAnsi="Times New Roman" w:cs="Times New Roman"/>
          <w:sz w:val="24"/>
          <w:szCs w:val="24"/>
        </w:rPr>
        <w:t xml:space="preserve">the CDFI Fund may be contacted via telephone at (202) 653-0421 or by e-mail at </w:t>
      </w:r>
      <w:hyperlink r:id="rId13" w:history="1">
        <w:r w:rsidRPr="00983623">
          <w:rPr>
            <w:rStyle w:val="Hyperlink"/>
            <w:rFonts w:ascii="Times New Roman" w:hAnsi="Times New Roman" w:cs="Times New Roman"/>
            <w:sz w:val="24"/>
            <w:szCs w:val="24"/>
          </w:rPr>
          <w:t>cdfihelp@cdfi.treas.gov</w:t>
        </w:r>
      </w:hyperlink>
      <w:r w:rsidRPr="00983623">
        <w:rPr>
          <w:rFonts w:ascii="Times New Roman" w:hAnsi="Times New Roman" w:cs="Times New Roman"/>
          <w:sz w:val="24"/>
          <w:szCs w:val="24"/>
        </w:rPr>
        <w:t>.</w:t>
      </w:r>
    </w:p>
    <w:p w:rsidR="00983623" w:rsidRPr="00983623" w:rsidRDefault="00983623" w:rsidP="00406E14">
      <w:pPr>
        <w:keepNext/>
        <w:keepLines/>
        <w:rPr>
          <w:rFonts w:ascii="Times New Roman" w:hAnsi="Times New Roman" w:cs="Times New Roman"/>
          <w:b/>
          <w:sz w:val="24"/>
          <w:szCs w:val="24"/>
        </w:rPr>
      </w:pPr>
      <w:r w:rsidRPr="00983623">
        <w:rPr>
          <w:rFonts w:ascii="Times New Roman" w:hAnsi="Times New Roman" w:cs="Times New Roman"/>
          <w:b/>
          <w:sz w:val="24"/>
          <w:szCs w:val="24"/>
        </w:rPr>
        <w:t>III.</w:t>
      </w:r>
      <w:r w:rsidRPr="00983623">
        <w:rPr>
          <w:rFonts w:ascii="Times New Roman" w:hAnsi="Times New Roman" w:cs="Times New Roman"/>
          <w:b/>
          <w:sz w:val="24"/>
          <w:szCs w:val="24"/>
        </w:rPr>
        <w:tab/>
        <w:t>COMPLIANCE REQUIREMENTS</w:t>
      </w:r>
    </w:p>
    <w:p w:rsidR="00983623" w:rsidRPr="00983623" w:rsidRDefault="00983623" w:rsidP="00DD7CE0">
      <w:pPr>
        <w:keepLines/>
        <w:spacing w:line="240" w:lineRule="auto"/>
        <w:rPr>
          <w:rFonts w:ascii="Times New Roman" w:hAnsi="Times New Roman" w:cs="Times New Roman"/>
          <w:sz w:val="24"/>
          <w:szCs w:val="24"/>
        </w:rPr>
      </w:pPr>
      <w:r w:rsidRPr="00983623">
        <w:rPr>
          <w:rFonts w:ascii="Times New Roman" w:hAnsi="Times New Roman" w:cs="Times New Roman"/>
          <w:b/>
          <w:sz w:val="24"/>
          <w:szCs w:val="24"/>
        </w:rPr>
        <w:t>In developing the audit procedures to test compliance with the requirements for a Federal program, the auditor should first look to Part 2, Matrix of Compliance Requirements, to identify which of the 12 types of compliance requirements described in Part 3 are applicable and then look to Parts 3 and 4 for the details of the requirements.</w:t>
      </w:r>
    </w:p>
    <w:p w:rsidR="00983623" w:rsidRPr="00983623" w:rsidRDefault="00983623" w:rsidP="00DD7CE0">
      <w:pPr>
        <w:spacing w:line="240" w:lineRule="auto"/>
        <w:rPr>
          <w:rFonts w:ascii="Times New Roman" w:hAnsi="Times New Roman" w:cs="Times New Roman"/>
          <w:sz w:val="24"/>
          <w:szCs w:val="24"/>
        </w:rPr>
      </w:pPr>
      <w:r w:rsidRPr="00983623">
        <w:rPr>
          <w:rFonts w:ascii="Times New Roman" w:hAnsi="Times New Roman" w:cs="Times New Roman"/>
          <w:b/>
          <w:sz w:val="24"/>
          <w:szCs w:val="24"/>
        </w:rPr>
        <w:t>A.</w:t>
      </w:r>
      <w:r w:rsidRPr="00983623">
        <w:rPr>
          <w:rFonts w:ascii="Times New Roman" w:hAnsi="Times New Roman" w:cs="Times New Roman"/>
          <w:b/>
          <w:sz w:val="24"/>
          <w:szCs w:val="24"/>
        </w:rPr>
        <w:tab/>
        <w:t>Activities Allowed or Unallowed</w:t>
      </w:r>
    </w:p>
    <w:p w:rsidR="00983623" w:rsidRPr="00983623" w:rsidRDefault="00983623" w:rsidP="00DD7CE0">
      <w:pPr>
        <w:spacing w:line="240" w:lineRule="auto"/>
        <w:ind w:left="1440" w:hanging="720"/>
        <w:rPr>
          <w:rFonts w:ascii="Times New Roman" w:hAnsi="Times New Roman" w:cs="Times New Roman"/>
          <w:sz w:val="24"/>
          <w:szCs w:val="24"/>
        </w:rPr>
      </w:pPr>
      <w:r w:rsidRPr="00983623">
        <w:rPr>
          <w:rFonts w:ascii="Times New Roman" w:hAnsi="Times New Roman" w:cs="Times New Roman"/>
          <w:sz w:val="24"/>
          <w:szCs w:val="24"/>
        </w:rPr>
        <w:t>1.</w:t>
      </w:r>
      <w:r w:rsidRPr="00983623">
        <w:rPr>
          <w:rFonts w:ascii="Times New Roman" w:hAnsi="Times New Roman" w:cs="Times New Roman"/>
          <w:sz w:val="24"/>
          <w:szCs w:val="24"/>
        </w:rPr>
        <w:tab/>
      </w:r>
      <w:r w:rsidRPr="00983623">
        <w:rPr>
          <w:rFonts w:ascii="Times New Roman" w:hAnsi="Times New Roman" w:cs="Times New Roman"/>
          <w:i/>
          <w:sz w:val="24"/>
          <w:szCs w:val="24"/>
        </w:rPr>
        <w:t>Financial Assistance</w:t>
      </w:r>
      <w:r w:rsidRPr="00983623">
        <w:rPr>
          <w:rFonts w:ascii="Times New Roman" w:hAnsi="Times New Roman" w:cs="Times New Roman"/>
          <w:sz w:val="24"/>
          <w:szCs w:val="24"/>
        </w:rPr>
        <w:t xml:space="preserve"> –Section 3.7 of the terms and conditions in the assistance agreement prescribes the specific authorized activities of financial assistance awards for each CDFI Program or NACA Program award recipient (12 CFR sections 1805.300 and 1805.301).</w:t>
      </w:r>
    </w:p>
    <w:p w:rsidR="00983623" w:rsidRPr="00983623" w:rsidRDefault="00983623" w:rsidP="00DD7CE0">
      <w:pPr>
        <w:spacing w:line="240" w:lineRule="auto"/>
        <w:ind w:left="1440" w:hanging="720"/>
        <w:rPr>
          <w:rFonts w:ascii="Times New Roman" w:hAnsi="Times New Roman" w:cs="Times New Roman"/>
          <w:sz w:val="24"/>
          <w:szCs w:val="24"/>
        </w:rPr>
      </w:pPr>
      <w:r w:rsidRPr="00983623">
        <w:rPr>
          <w:rFonts w:ascii="Times New Roman" w:hAnsi="Times New Roman" w:cs="Times New Roman"/>
          <w:sz w:val="24"/>
          <w:szCs w:val="24"/>
        </w:rPr>
        <w:t>2.</w:t>
      </w:r>
      <w:r w:rsidRPr="00983623">
        <w:rPr>
          <w:rFonts w:ascii="Times New Roman" w:hAnsi="Times New Roman" w:cs="Times New Roman"/>
          <w:sz w:val="24"/>
          <w:szCs w:val="24"/>
        </w:rPr>
        <w:tab/>
      </w:r>
      <w:r w:rsidRPr="00983623">
        <w:rPr>
          <w:rFonts w:ascii="Times New Roman" w:hAnsi="Times New Roman" w:cs="Times New Roman"/>
          <w:i/>
          <w:sz w:val="24"/>
          <w:szCs w:val="24"/>
        </w:rPr>
        <w:t>Technical Assistance</w:t>
      </w:r>
      <w:r w:rsidRPr="00983623">
        <w:rPr>
          <w:rFonts w:ascii="Times New Roman" w:hAnsi="Times New Roman" w:cs="Times New Roman"/>
          <w:sz w:val="24"/>
          <w:szCs w:val="24"/>
        </w:rPr>
        <w:t xml:space="preserve"> - Such technical assistance may include training for management and other personnel; development of programs, products, and services; improving financial management and internal operations; enhancing a CDFI’s community impact; or other activities deemed appropriate by the CDFI Fund.  Section 3.8 of the terms and conditions in</w:t>
      </w:r>
      <w:r w:rsidRPr="00983623" w:rsidDel="009F1961">
        <w:rPr>
          <w:rFonts w:ascii="Times New Roman" w:hAnsi="Times New Roman" w:cs="Times New Roman"/>
          <w:sz w:val="24"/>
          <w:szCs w:val="24"/>
        </w:rPr>
        <w:t xml:space="preserve"> </w:t>
      </w:r>
      <w:r w:rsidRPr="00983623">
        <w:rPr>
          <w:rFonts w:ascii="Times New Roman" w:hAnsi="Times New Roman" w:cs="Times New Roman"/>
          <w:sz w:val="24"/>
          <w:szCs w:val="24"/>
        </w:rPr>
        <w:t>the assistance agreement prescribes the specific authorized activities of such technical assistance amounts for each CDFI award recipient (12 CFR section 1805.303).</w:t>
      </w:r>
    </w:p>
    <w:p w:rsidR="00983623" w:rsidRPr="00983623" w:rsidRDefault="00983623" w:rsidP="00DD7CE0">
      <w:pPr>
        <w:spacing w:line="240" w:lineRule="auto"/>
        <w:ind w:left="1440" w:hanging="720"/>
        <w:rPr>
          <w:rFonts w:ascii="Times New Roman" w:hAnsi="Times New Roman" w:cs="Times New Roman"/>
          <w:sz w:val="24"/>
          <w:szCs w:val="24"/>
        </w:rPr>
      </w:pPr>
      <w:r w:rsidRPr="00983623">
        <w:rPr>
          <w:rFonts w:ascii="Times New Roman" w:hAnsi="Times New Roman" w:cs="Times New Roman"/>
          <w:sz w:val="24"/>
          <w:szCs w:val="24"/>
        </w:rPr>
        <w:t>3.</w:t>
      </w:r>
      <w:r w:rsidRPr="00983623">
        <w:rPr>
          <w:rFonts w:ascii="Times New Roman" w:hAnsi="Times New Roman" w:cs="Times New Roman"/>
          <w:sz w:val="24"/>
          <w:szCs w:val="24"/>
        </w:rPr>
        <w:tab/>
      </w:r>
      <w:r w:rsidRPr="00983623">
        <w:rPr>
          <w:rFonts w:ascii="Times New Roman" w:hAnsi="Times New Roman" w:cs="Times New Roman"/>
          <w:i/>
          <w:sz w:val="24"/>
          <w:szCs w:val="24"/>
        </w:rPr>
        <w:t>Community Partnerships</w:t>
      </w:r>
      <w:r w:rsidRPr="00983623">
        <w:rPr>
          <w:rFonts w:ascii="Times New Roman" w:hAnsi="Times New Roman" w:cs="Times New Roman"/>
          <w:sz w:val="24"/>
          <w:szCs w:val="24"/>
        </w:rPr>
        <w:t xml:space="preserve"> – Assistance provided upon approval of an application involving a community partnership shall only be distributed to the CDFI Program award recipient and shall not be used to fund any activities carried out by a community partner or an affiliate of a community partner (12 CFR section 1805.302(c)).</w:t>
      </w:r>
    </w:p>
    <w:p w:rsidR="00983623" w:rsidRPr="00983623" w:rsidRDefault="00983623" w:rsidP="00DD7CE0">
      <w:pPr>
        <w:keepNext/>
        <w:keepLines/>
        <w:spacing w:line="240" w:lineRule="auto"/>
        <w:rPr>
          <w:rFonts w:ascii="Times New Roman" w:hAnsi="Times New Roman" w:cs="Times New Roman"/>
          <w:sz w:val="24"/>
          <w:szCs w:val="24"/>
        </w:rPr>
      </w:pPr>
      <w:r w:rsidRPr="00983623">
        <w:rPr>
          <w:rFonts w:ascii="Times New Roman" w:hAnsi="Times New Roman" w:cs="Times New Roman"/>
          <w:b/>
          <w:sz w:val="24"/>
          <w:szCs w:val="24"/>
        </w:rPr>
        <w:lastRenderedPageBreak/>
        <w:t>E.</w:t>
      </w:r>
      <w:r w:rsidRPr="00983623">
        <w:rPr>
          <w:rFonts w:ascii="Times New Roman" w:hAnsi="Times New Roman" w:cs="Times New Roman"/>
          <w:b/>
          <w:sz w:val="24"/>
          <w:szCs w:val="24"/>
        </w:rPr>
        <w:tab/>
        <w:t>Eligibility</w:t>
      </w:r>
    </w:p>
    <w:p w:rsidR="00983623" w:rsidRPr="00983623" w:rsidRDefault="00983623" w:rsidP="00DD7CE0">
      <w:pPr>
        <w:spacing w:line="240" w:lineRule="auto"/>
        <w:ind w:left="720"/>
        <w:rPr>
          <w:rFonts w:ascii="Times New Roman" w:hAnsi="Times New Roman" w:cs="Times New Roman"/>
          <w:sz w:val="24"/>
          <w:szCs w:val="24"/>
        </w:rPr>
      </w:pPr>
      <w:r w:rsidRPr="00983623">
        <w:rPr>
          <w:rFonts w:ascii="Times New Roman" w:hAnsi="Times New Roman" w:cs="Times New Roman"/>
          <w:b/>
          <w:bCs/>
          <w:sz w:val="24"/>
          <w:szCs w:val="24"/>
        </w:rPr>
        <w:t>1.</w:t>
      </w:r>
      <w:r w:rsidRPr="00983623">
        <w:rPr>
          <w:rFonts w:ascii="Times New Roman" w:hAnsi="Times New Roman" w:cs="Times New Roman"/>
          <w:b/>
          <w:bCs/>
          <w:sz w:val="24"/>
          <w:szCs w:val="24"/>
        </w:rPr>
        <w:tab/>
        <w:t>Eligibility for Individuals</w:t>
      </w:r>
      <w:r w:rsidRPr="00983623">
        <w:rPr>
          <w:rFonts w:ascii="Times New Roman" w:hAnsi="Times New Roman" w:cs="Times New Roman"/>
          <w:sz w:val="24"/>
          <w:szCs w:val="24"/>
        </w:rPr>
        <w:t xml:space="preserve"> – Not Applicable</w:t>
      </w:r>
    </w:p>
    <w:p w:rsidR="00983623" w:rsidRPr="00983623" w:rsidRDefault="00983623" w:rsidP="00DD7CE0">
      <w:pPr>
        <w:spacing w:line="240" w:lineRule="auto"/>
        <w:ind w:left="1440" w:hanging="720"/>
        <w:rPr>
          <w:rFonts w:ascii="Times New Roman" w:hAnsi="Times New Roman" w:cs="Times New Roman"/>
          <w:sz w:val="24"/>
          <w:szCs w:val="24"/>
        </w:rPr>
      </w:pPr>
      <w:r w:rsidRPr="00983623">
        <w:rPr>
          <w:rFonts w:ascii="Times New Roman" w:hAnsi="Times New Roman" w:cs="Times New Roman"/>
          <w:b/>
          <w:sz w:val="24"/>
          <w:szCs w:val="24"/>
        </w:rPr>
        <w:t>2.</w:t>
      </w:r>
      <w:r w:rsidRPr="00983623">
        <w:rPr>
          <w:rFonts w:ascii="Times New Roman" w:hAnsi="Times New Roman" w:cs="Times New Roman"/>
          <w:sz w:val="24"/>
          <w:szCs w:val="24"/>
        </w:rPr>
        <w:tab/>
      </w:r>
      <w:r w:rsidRPr="00983623">
        <w:rPr>
          <w:rFonts w:ascii="Times New Roman" w:hAnsi="Times New Roman" w:cs="Times New Roman"/>
          <w:b/>
          <w:sz w:val="24"/>
          <w:szCs w:val="24"/>
        </w:rPr>
        <w:t xml:space="preserve">Eligibility for Group of Individuals or Area of Service Delivery </w:t>
      </w:r>
      <w:r w:rsidRPr="00983623">
        <w:rPr>
          <w:rFonts w:ascii="Times New Roman" w:hAnsi="Times New Roman" w:cs="Times New Roman"/>
          <w:sz w:val="24"/>
          <w:szCs w:val="24"/>
        </w:rPr>
        <w:t>–</w:t>
      </w:r>
      <w:r w:rsidRPr="00983623">
        <w:rPr>
          <w:rFonts w:ascii="Times New Roman" w:hAnsi="Times New Roman" w:cs="Times New Roman"/>
          <w:b/>
          <w:sz w:val="24"/>
          <w:szCs w:val="24"/>
        </w:rPr>
        <w:t xml:space="preserve"> </w:t>
      </w:r>
      <w:r w:rsidRPr="00983623">
        <w:rPr>
          <w:rFonts w:ascii="Times New Roman" w:hAnsi="Times New Roman" w:cs="Times New Roman"/>
          <w:sz w:val="24"/>
          <w:szCs w:val="24"/>
        </w:rPr>
        <w:t>Not Applicable</w:t>
      </w:r>
    </w:p>
    <w:p w:rsidR="00983623" w:rsidRPr="00983623" w:rsidRDefault="00983623" w:rsidP="00DD7CE0">
      <w:pPr>
        <w:spacing w:line="240" w:lineRule="auto"/>
        <w:ind w:left="720"/>
        <w:rPr>
          <w:rFonts w:ascii="Times New Roman" w:hAnsi="Times New Roman" w:cs="Times New Roman"/>
          <w:b/>
          <w:bCs/>
          <w:sz w:val="24"/>
          <w:szCs w:val="24"/>
        </w:rPr>
      </w:pPr>
      <w:r w:rsidRPr="00983623">
        <w:rPr>
          <w:rFonts w:ascii="Times New Roman" w:hAnsi="Times New Roman" w:cs="Times New Roman"/>
          <w:b/>
          <w:bCs/>
          <w:sz w:val="24"/>
          <w:szCs w:val="24"/>
        </w:rPr>
        <w:t>3.</w:t>
      </w:r>
      <w:r w:rsidRPr="00983623">
        <w:rPr>
          <w:rFonts w:ascii="Times New Roman" w:hAnsi="Times New Roman" w:cs="Times New Roman"/>
          <w:b/>
          <w:bCs/>
          <w:sz w:val="24"/>
          <w:szCs w:val="24"/>
        </w:rPr>
        <w:tab/>
        <w:t>Eligibility for Subrecipients</w:t>
      </w:r>
    </w:p>
    <w:p w:rsidR="00983623" w:rsidRPr="00983623" w:rsidRDefault="00983623" w:rsidP="00DD7CE0">
      <w:pPr>
        <w:spacing w:line="240" w:lineRule="auto"/>
        <w:ind w:left="1440"/>
        <w:rPr>
          <w:rFonts w:ascii="Times New Roman" w:hAnsi="Times New Roman" w:cs="Times New Roman"/>
          <w:sz w:val="24"/>
          <w:szCs w:val="24"/>
        </w:rPr>
      </w:pPr>
      <w:r w:rsidRPr="00983623">
        <w:rPr>
          <w:rFonts w:ascii="Times New Roman" w:hAnsi="Times New Roman" w:cs="Times New Roman"/>
          <w:sz w:val="24"/>
          <w:szCs w:val="24"/>
        </w:rPr>
        <w:t>CDFI Program and NACA Program award recipients may not distribute assistance to an affiliate without the prior consent of the CDFI Fund (12 CFR section 1805.302(b)).</w:t>
      </w:r>
    </w:p>
    <w:p w:rsidR="00983623" w:rsidRPr="00983623" w:rsidRDefault="00983623" w:rsidP="00DD7CE0">
      <w:pPr>
        <w:spacing w:line="240" w:lineRule="auto"/>
        <w:rPr>
          <w:rFonts w:ascii="Times New Roman" w:hAnsi="Times New Roman" w:cs="Times New Roman"/>
          <w:sz w:val="24"/>
          <w:szCs w:val="24"/>
        </w:rPr>
      </w:pPr>
      <w:r w:rsidRPr="00983623">
        <w:rPr>
          <w:rFonts w:ascii="Times New Roman" w:hAnsi="Times New Roman" w:cs="Times New Roman"/>
          <w:b/>
          <w:sz w:val="24"/>
          <w:szCs w:val="24"/>
        </w:rPr>
        <w:t>G.</w:t>
      </w:r>
      <w:r w:rsidRPr="00983623">
        <w:rPr>
          <w:rFonts w:ascii="Times New Roman" w:hAnsi="Times New Roman" w:cs="Times New Roman"/>
          <w:b/>
          <w:sz w:val="24"/>
          <w:szCs w:val="24"/>
        </w:rPr>
        <w:tab/>
        <w:t>Matching, Level of Effort, Earmarking</w:t>
      </w:r>
    </w:p>
    <w:p w:rsidR="00983623" w:rsidRPr="00983623" w:rsidRDefault="00983623" w:rsidP="00DD7CE0">
      <w:pPr>
        <w:tabs>
          <w:tab w:val="left" w:pos="1440"/>
        </w:tabs>
        <w:spacing w:line="240" w:lineRule="auto"/>
        <w:ind w:left="720"/>
        <w:rPr>
          <w:rFonts w:ascii="Times New Roman" w:hAnsi="Times New Roman" w:cs="Times New Roman"/>
          <w:sz w:val="24"/>
          <w:szCs w:val="24"/>
        </w:rPr>
      </w:pPr>
      <w:r w:rsidRPr="00983623">
        <w:rPr>
          <w:rFonts w:ascii="Times New Roman" w:hAnsi="Times New Roman" w:cs="Times New Roman"/>
          <w:b/>
          <w:sz w:val="24"/>
          <w:szCs w:val="24"/>
        </w:rPr>
        <w:t>1.</w:t>
      </w:r>
      <w:r w:rsidRPr="00983623">
        <w:rPr>
          <w:rFonts w:ascii="Times New Roman" w:hAnsi="Times New Roman" w:cs="Times New Roman"/>
          <w:b/>
          <w:sz w:val="24"/>
          <w:szCs w:val="24"/>
        </w:rPr>
        <w:tab/>
        <w:t>Matching</w:t>
      </w:r>
    </w:p>
    <w:p w:rsidR="00983623" w:rsidRPr="00983623" w:rsidRDefault="00983623" w:rsidP="00DD7CE0">
      <w:pPr>
        <w:spacing w:line="240" w:lineRule="auto"/>
        <w:ind w:left="2160" w:hanging="720"/>
        <w:rPr>
          <w:rFonts w:ascii="Times New Roman" w:hAnsi="Times New Roman" w:cs="Times New Roman"/>
          <w:sz w:val="24"/>
          <w:szCs w:val="24"/>
        </w:rPr>
      </w:pPr>
      <w:r w:rsidRPr="00983623">
        <w:rPr>
          <w:rFonts w:ascii="Times New Roman" w:hAnsi="Times New Roman" w:cs="Times New Roman"/>
          <w:sz w:val="24"/>
          <w:szCs w:val="24"/>
        </w:rPr>
        <w:t>a.</w:t>
      </w:r>
      <w:r w:rsidRPr="00983623">
        <w:rPr>
          <w:rFonts w:ascii="Times New Roman" w:hAnsi="Times New Roman" w:cs="Times New Roman"/>
          <w:sz w:val="24"/>
          <w:szCs w:val="24"/>
        </w:rPr>
        <w:tab/>
      </w:r>
      <w:r w:rsidRPr="00983623">
        <w:rPr>
          <w:rFonts w:ascii="Times New Roman" w:hAnsi="Times New Roman" w:cs="Times New Roman"/>
          <w:i/>
          <w:sz w:val="24"/>
          <w:szCs w:val="24"/>
        </w:rPr>
        <w:t>Financial Assistance</w:t>
      </w:r>
      <w:r w:rsidRPr="00983623">
        <w:rPr>
          <w:rFonts w:ascii="Times New Roman" w:hAnsi="Times New Roman" w:cs="Times New Roman"/>
          <w:sz w:val="24"/>
          <w:szCs w:val="24"/>
        </w:rPr>
        <w:t xml:space="preserve"> – Each CDFI Program and NACA Program award recipient must match financial assistance provided with an amount that is at least comparable in (1) form to the type of financial assistance provided by the CDFI Fund, and (2) value, on a dollar-for-dollar basis, to the financial assistance provided by the CDFI Fund.  Such match must come from sources other than the Federal Government, and must consist of non-federal funds.  The applicable time frame for meeting the match is set forth in the Notice of Funds Availability (NOFA) published in the </w:t>
      </w:r>
      <w:r w:rsidRPr="00983623">
        <w:rPr>
          <w:rFonts w:ascii="Times New Roman" w:hAnsi="Times New Roman" w:cs="Times New Roman"/>
          <w:i/>
          <w:sz w:val="24"/>
          <w:szCs w:val="24"/>
        </w:rPr>
        <w:t>Federal Register</w:t>
      </w:r>
      <w:r w:rsidRPr="00983623">
        <w:rPr>
          <w:rFonts w:ascii="Times New Roman" w:hAnsi="Times New Roman" w:cs="Times New Roman"/>
          <w:sz w:val="24"/>
          <w:szCs w:val="24"/>
        </w:rPr>
        <w:t xml:space="preserve"> for each funding round.  The most recent NOFAs can be retrieved from the CDFI Fund’s website at </w:t>
      </w:r>
      <w:hyperlink r:id="rId14" w:history="1">
        <w:r w:rsidRPr="00983623">
          <w:rPr>
            <w:rStyle w:val="Hyperlink"/>
            <w:rFonts w:ascii="Times New Roman" w:hAnsi="Times New Roman" w:cs="Times New Roman"/>
            <w:sz w:val="24"/>
            <w:szCs w:val="24"/>
          </w:rPr>
          <w:t>http://www.cdfifund.gov</w:t>
        </w:r>
      </w:hyperlink>
      <w:r w:rsidRPr="00983623">
        <w:rPr>
          <w:rFonts w:ascii="Times New Roman" w:hAnsi="Times New Roman" w:cs="Times New Roman"/>
          <w:sz w:val="24"/>
          <w:szCs w:val="24"/>
        </w:rPr>
        <w:t xml:space="preserve"> (12 CFR sections 1805.500 through 1805.504).</w:t>
      </w:r>
    </w:p>
    <w:p w:rsidR="00983623" w:rsidRPr="00983623" w:rsidRDefault="00983623" w:rsidP="00DD7CE0">
      <w:pPr>
        <w:spacing w:line="240" w:lineRule="auto"/>
        <w:ind w:left="2160"/>
        <w:rPr>
          <w:rFonts w:ascii="Times New Roman" w:hAnsi="Times New Roman" w:cs="Times New Roman"/>
          <w:sz w:val="24"/>
          <w:szCs w:val="24"/>
        </w:rPr>
      </w:pPr>
      <w:r w:rsidRPr="00983623">
        <w:rPr>
          <w:rFonts w:ascii="Times New Roman" w:hAnsi="Times New Roman" w:cs="Times New Roman"/>
          <w:sz w:val="24"/>
          <w:szCs w:val="24"/>
        </w:rPr>
        <w:t>The amount of financial assistance disbursed by the CDFI Fund to a CDFI Program or NACA Program award recipient will not exceed the amount of match that the award recipient has in hand.  As a result, the CDFI Fund may make multiple disbursements of financial assistance as the CDFI Program or NACA Program award recipient receives the requisite matching funds.</w:t>
      </w:r>
    </w:p>
    <w:p w:rsidR="00983623" w:rsidRPr="00983623" w:rsidRDefault="00983623" w:rsidP="00DD7CE0">
      <w:pPr>
        <w:spacing w:line="240" w:lineRule="auto"/>
        <w:ind w:left="2160" w:hanging="720"/>
        <w:rPr>
          <w:rFonts w:ascii="Times New Roman" w:hAnsi="Times New Roman" w:cs="Times New Roman"/>
          <w:sz w:val="24"/>
          <w:szCs w:val="24"/>
        </w:rPr>
      </w:pPr>
      <w:r w:rsidRPr="00983623">
        <w:rPr>
          <w:rFonts w:ascii="Times New Roman" w:hAnsi="Times New Roman" w:cs="Times New Roman"/>
          <w:sz w:val="24"/>
          <w:szCs w:val="24"/>
        </w:rPr>
        <w:t>b.</w:t>
      </w:r>
      <w:r w:rsidRPr="00983623">
        <w:rPr>
          <w:rFonts w:ascii="Times New Roman" w:hAnsi="Times New Roman" w:cs="Times New Roman"/>
          <w:sz w:val="24"/>
          <w:szCs w:val="24"/>
        </w:rPr>
        <w:tab/>
      </w:r>
      <w:r w:rsidRPr="00983623">
        <w:rPr>
          <w:rFonts w:ascii="Times New Roman" w:hAnsi="Times New Roman" w:cs="Times New Roman"/>
          <w:i/>
          <w:sz w:val="24"/>
          <w:szCs w:val="24"/>
        </w:rPr>
        <w:t>Technical Assistance</w:t>
      </w:r>
      <w:r w:rsidRPr="00983623">
        <w:rPr>
          <w:rFonts w:ascii="Times New Roman" w:hAnsi="Times New Roman" w:cs="Times New Roman"/>
          <w:sz w:val="24"/>
          <w:szCs w:val="24"/>
        </w:rPr>
        <w:t xml:space="preserve"> – There is no match requirement for technical assistance amounts under the CDFI Program and NACA Program </w:t>
      </w:r>
      <w:r w:rsidRPr="00983623">
        <w:rPr>
          <w:rFonts w:ascii="Times New Roman" w:hAnsi="Times New Roman" w:cs="Times New Roman"/>
          <w:sz w:val="24"/>
          <w:szCs w:val="24"/>
        </w:rPr>
        <w:br/>
        <w:t>(12 CFR section 1805.303(d)).</w:t>
      </w:r>
    </w:p>
    <w:p w:rsidR="00983623" w:rsidRPr="00983623" w:rsidRDefault="00983623" w:rsidP="00406E14">
      <w:pPr>
        <w:ind w:left="1440" w:hanging="720"/>
        <w:rPr>
          <w:rFonts w:ascii="Times New Roman" w:hAnsi="Times New Roman" w:cs="Times New Roman"/>
          <w:sz w:val="24"/>
          <w:szCs w:val="24"/>
        </w:rPr>
      </w:pPr>
      <w:r w:rsidRPr="00983623">
        <w:rPr>
          <w:rFonts w:ascii="Times New Roman" w:hAnsi="Times New Roman" w:cs="Times New Roman"/>
          <w:b/>
          <w:sz w:val="24"/>
          <w:szCs w:val="24"/>
        </w:rPr>
        <w:t>2.</w:t>
      </w:r>
      <w:r w:rsidRPr="00983623">
        <w:rPr>
          <w:rFonts w:ascii="Times New Roman" w:hAnsi="Times New Roman" w:cs="Times New Roman"/>
          <w:b/>
          <w:sz w:val="24"/>
          <w:szCs w:val="24"/>
        </w:rPr>
        <w:tab/>
        <w:t>Level of Effort</w:t>
      </w:r>
      <w:r w:rsidRPr="00983623">
        <w:rPr>
          <w:rFonts w:ascii="Times New Roman" w:hAnsi="Times New Roman" w:cs="Times New Roman"/>
          <w:sz w:val="24"/>
          <w:szCs w:val="24"/>
        </w:rPr>
        <w:t xml:space="preserve"> – Not Applicable</w:t>
      </w:r>
    </w:p>
    <w:p w:rsidR="00983623" w:rsidRPr="00983623" w:rsidRDefault="00983623" w:rsidP="00406E14">
      <w:pPr>
        <w:ind w:left="1440" w:hanging="720"/>
        <w:rPr>
          <w:rFonts w:ascii="Times New Roman" w:hAnsi="Times New Roman" w:cs="Times New Roman"/>
          <w:sz w:val="24"/>
          <w:szCs w:val="24"/>
        </w:rPr>
      </w:pPr>
      <w:r w:rsidRPr="00983623">
        <w:rPr>
          <w:rFonts w:ascii="Times New Roman" w:hAnsi="Times New Roman" w:cs="Times New Roman"/>
          <w:b/>
          <w:sz w:val="24"/>
          <w:szCs w:val="24"/>
        </w:rPr>
        <w:t>3.</w:t>
      </w:r>
      <w:r w:rsidRPr="00983623">
        <w:rPr>
          <w:rFonts w:ascii="Times New Roman" w:hAnsi="Times New Roman" w:cs="Times New Roman"/>
          <w:b/>
          <w:sz w:val="24"/>
          <w:szCs w:val="24"/>
        </w:rPr>
        <w:tab/>
        <w:t>Earmarking</w:t>
      </w:r>
      <w:r w:rsidRPr="00983623">
        <w:rPr>
          <w:rFonts w:ascii="Times New Roman" w:hAnsi="Times New Roman" w:cs="Times New Roman"/>
          <w:sz w:val="24"/>
          <w:szCs w:val="24"/>
        </w:rPr>
        <w:t xml:space="preserve"> – Not Applicable</w:t>
      </w:r>
    </w:p>
    <w:p w:rsidR="00983623" w:rsidRPr="00983623" w:rsidRDefault="00983623" w:rsidP="008B6E50">
      <w:pPr>
        <w:rPr>
          <w:rFonts w:ascii="Times New Roman" w:hAnsi="Times New Roman" w:cs="Times New Roman"/>
          <w:sz w:val="24"/>
          <w:szCs w:val="24"/>
        </w:rPr>
      </w:pPr>
      <w:r w:rsidRPr="00983623">
        <w:rPr>
          <w:rFonts w:ascii="Times New Roman" w:hAnsi="Times New Roman" w:cs="Times New Roman"/>
          <w:b/>
          <w:sz w:val="24"/>
          <w:szCs w:val="24"/>
        </w:rPr>
        <w:t>L.</w:t>
      </w:r>
      <w:r w:rsidRPr="00983623">
        <w:rPr>
          <w:rFonts w:ascii="Times New Roman" w:hAnsi="Times New Roman" w:cs="Times New Roman"/>
          <w:b/>
          <w:sz w:val="24"/>
          <w:szCs w:val="24"/>
        </w:rPr>
        <w:tab/>
        <w:t>Reporting</w:t>
      </w:r>
    </w:p>
    <w:p w:rsidR="00983623" w:rsidRPr="00983623" w:rsidRDefault="00983623" w:rsidP="008B6E50">
      <w:pPr>
        <w:ind w:left="1440" w:hanging="720"/>
        <w:rPr>
          <w:rFonts w:ascii="Times New Roman" w:hAnsi="Times New Roman" w:cs="Times New Roman"/>
          <w:sz w:val="24"/>
          <w:szCs w:val="24"/>
        </w:rPr>
      </w:pPr>
      <w:r w:rsidRPr="00983623">
        <w:rPr>
          <w:rFonts w:ascii="Times New Roman" w:hAnsi="Times New Roman" w:cs="Times New Roman"/>
          <w:b/>
          <w:sz w:val="24"/>
          <w:szCs w:val="24"/>
        </w:rPr>
        <w:t>1.</w:t>
      </w:r>
      <w:r w:rsidRPr="00983623">
        <w:rPr>
          <w:rFonts w:ascii="Times New Roman" w:hAnsi="Times New Roman" w:cs="Times New Roman"/>
          <w:b/>
          <w:sz w:val="24"/>
          <w:szCs w:val="24"/>
        </w:rPr>
        <w:tab/>
        <w:t>Financial Reporting</w:t>
      </w:r>
    </w:p>
    <w:p w:rsidR="00983623" w:rsidRPr="00983623" w:rsidRDefault="00983623" w:rsidP="008B6E50">
      <w:pPr>
        <w:ind w:left="2160" w:hanging="720"/>
        <w:rPr>
          <w:rFonts w:ascii="Times New Roman" w:hAnsi="Times New Roman" w:cs="Times New Roman"/>
          <w:sz w:val="24"/>
          <w:szCs w:val="24"/>
        </w:rPr>
      </w:pPr>
      <w:r w:rsidRPr="00983623">
        <w:rPr>
          <w:rFonts w:ascii="Times New Roman" w:hAnsi="Times New Roman" w:cs="Times New Roman"/>
          <w:sz w:val="24"/>
          <w:szCs w:val="24"/>
        </w:rPr>
        <w:t>a.</w:t>
      </w:r>
      <w:r w:rsidRPr="00983623">
        <w:rPr>
          <w:rFonts w:ascii="Times New Roman" w:hAnsi="Times New Roman" w:cs="Times New Roman"/>
          <w:sz w:val="24"/>
          <w:szCs w:val="24"/>
        </w:rPr>
        <w:tab/>
        <w:t xml:space="preserve">SF-270, </w:t>
      </w:r>
      <w:r w:rsidRPr="00983623">
        <w:rPr>
          <w:rFonts w:ascii="Times New Roman" w:hAnsi="Times New Roman" w:cs="Times New Roman"/>
          <w:i/>
          <w:sz w:val="24"/>
          <w:szCs w:val="24"/>
        </w:rPr>
        <w:t>Request for Advance or Reimbursement</w:t>
      </w:r>
      <w:r w:rsidRPr="00983623">
        <w:rPr>
          <w:rFonts w:ascii="Times New Roman" w:hAnsi="Times New Roman" w:cs="Times New Roman"/>
          <w:sz w:val="24"/>
          <w:szCs w:val="24"/>
        </w:rPr>
        <w:t xml:space="preserve"> – Not Applicable</w:t>
      </w:r>
    </w:p>
    <w:p w:rsidR="00983623" w:rsidRPr="00983623" w:rsidRDefault="00983623" w:rsidP="00DD7CE0">
      <w:pPr>
        <w:spacing w:line="240" w:lineRule="auto"/>
        <w:ind w:left="2160" w:hanging="720"/>
        <w:rPr>
          <w:rFonts w:ascii="Times New Roman" w:hAnsi="Times New Roman" w:cs="Times New Roman"/>
          <w:sz w:val="24"/>
          <w:szCs w:val="24"/>
        </w:rPr>
      </w:pPr>
      <w:r w:rsidRPr="00983623">
        <w:rPr>
          <w:rFonts w:ascii="Times New Roman" w:hAnsi="Times New Roman" w:cs="Times New Roman"/>
          <w:sz w:val="24"/>
          <w:szCs w:val="24"/>
        </w:rPr>
        <w:lastRenderedPageBreak/>
        <w:t>b.</w:t>
      </w:r>
      <w:r w:rsidRPr="00983623">
        <w:rPr>
          <w:rFonts w:ascii="Times New Roman" w:hAnsi="Times New Roman" w:cs="Times New Roman"/>
          <w:sz w:val="24"/>
          <w:szCs w:val="24"/>
        </w:rPr>
        <w:tab/>
        <w:t xml:space="preserve">SF-271, </w:t>
      </w:r>
      <w:r w:rsidRPr="00983623">
        <w:rPr>
          <w:rFonts w:ascii="Times New Roman" w:hAnsi="Times New Roman" w:cs="Times New Roman"/>
          <w:i/>
          <w:sz w:val="24"/>
          <w:szCs w:val="24"/>
        </w:rPr>
        <w:t>Outlay Report and Request for Reimbursement for Construction Programs</w:t>
      </w:r>
      <w:r w:rsidRPr="00983623">
        <w:rPr>
          <w:rFonts w:ascii="Times New Roman" w:hAnsi="Times New Roman" w:cs="Times New Roman"/>
          <w:sz w:val="24"/>
          <w:szCs w:val="24"/>
        </w:rPr>
        <w:t xml:space="preserve"> – Not Applicable</w:t>
      </w:r>
    </w:p>
    <w:p w:rsidR="00983623" w:rsidRPr="00983623" w:rsidRDefault="00983623" w:rsidP="00483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rPr>
          <w:rFonts w:ascii="Times New Roman" w:hAnsi="Times New Roman" w:cs="Times New Roman"/>
          <w:sz w:val="24"/>
          <w:szCs w:val="24"/>
        </w:rPr>
      </w:pPr>
      <w:r w:rsidRPr="00983623">
        <w:rPr>
          <w:rFonts w:ascii="Times New Roman" w:hAnsi="Times New Roman" w:cs="Times New Roman"/>
          <w:sz w:val="24"/>
          <w:szCs w:val="24"/>
        </w:rPr>
        <w:t>c.</w:t>
      </w:r>
      <w:r w:rsidRPr="00983623">
        <w:rPr>
          <w:rFonts w:ascii="Times New Roman" w:hAnsi="Times New Roman" w:cs="Times New Roman"/>
          <w:sz w:val="24"/>
          <w:szCs w:val="24"/>
        </w:rPr>
        <w:tab/>
        <w:t xml:space="preserve">SF-425, </w:t>
      </w:r>
      <w:r w:rsidRPr="00983623">
        <w:rPr>
          <w:rFonts w:ascii="Times New Roman" w:hAnsi="Times New Roman" w:cs="Times New Roman"/>
          <w:i/>
          <w:sz w:val="24"/>
          <w:szCs w:val="24"/>
        </w:rPr>
        <w:t>Federal Financial Report</w:t>
      </w:r>
      <w:r w:rsidRPr="00983623">
        <w:rPr>
          <w:rFonts w:ascii="Times New Roman" w:hAnsi="Times New Roman" w:cs="Times New Roman"/>
          <w:sz w:val="24"/>
          <w:szCs w:val="24"/>
        </w:rPr>
        <w:t xml:space="preserve"> – Applicable to technical assistance</w:t>
      </w:r>
      <w:r w:rsidRPr="00983623">
        <w:rPr>
          <w:rFonts w:ascii="Times New Roman" w:hAnsi="Times New Roman" w:cs="Times New Roman"/>
          <w:sz w:val="24"/>
          <w:szCs w:val="24"/>
        </w:rPr>
        <w:tab/>
        <w:t xml:space="preserve"> awards</w:t>
      </w:r>
    </w:p>
    <w:p w:rsidR="00983623" w:rsidRPr="00983623" w:rsidRDefault="00983623" w:rsidP="00983623">
      <w:pPr>
        <w:numPr>
          <w:ilvl w:val="0"/>
          <w:numId w:val="13"/>
        </w:numPr>
        <w:spacing w:after="240" w:line="240" w:lineRule="auto"/>
        <w:rPr>
          <w:rFonts w:ascii="Times New Roman" w:hAnsi="Times New Roman" w:cs="Times New Roman"/>
          <w:sz w:val="24"/>
          <w:szCs w:val="24"/>
        </w:rPr>
      </w:pPr>
      <w:r w:rsidRPr="00983623">
        <w:rPr>
          <w:rFonts w:ascii="Times New Roman" w:hAnsi="Times New Roman" w:cs="Times New Roman"/>
          <w:b/>
          <w:sz w:val="24"/>
          <w:szCs w:val="24"/>
        </w:rPr>
        <w:t>Performance Reporting</w:t>
      </w:r>
      <w:r w:rsidRPr="00983623">
        <w:rPr>
          <w:rFonts w:ascii="Times New Roman" w:hAnsi="Times New Roman" w:cs="Times New Roman"/>
          <w:sz w:val="24"/>
          <w:szCs w:val="24"/>
        </w:rPr>
        <w:t xml:space="preserve"> – Not Applicable</w:t>
      </w:r>
    </w:p>
    <w:p w:rsidR="00983623" w:rsidRPr="00983623" w:rsidRDefault="00983623" w:rsidP="008B6E50">
      <w:pPr>
        <w:ind w:left="1440" w:hanging="720"/>
        <w:rPr>
          <w:rFonts w:ascii="Times New Roman" w:hAnsi="Times New Roman" w:cs="Times New Roman"/>
          <w:sz w:val="24"/>
          <w:szCs w:val="24"/>
        </w:rPr>
      </w:pPr>
      <w:r w:rsidRPr="00983623">
        <w:rPr>
          <w:rFonts w:ascii="Times New Roman" w:hAnsi="Times New Roman" w:cs="Times New Roman"/>
          <w:b/>
          <w:sz w:val="24"/>
          <w:szCs w:val="24"/>
        </w:rPr>
        <w:t>3.</w:t>
      </w:r>
      <w:r w:rsidRPr="00983623">
        <w:rPr>
          <w:rFonts w:ascii="Times New Roman" w:hAnsi="Times New Roman" w:cs="Times New Roman"/>
          <w:b/>
          <w:sz w:val="24"/>
          <w:szCs w:val="24"/>
        </w:rPr>
        <w:tab/>
        <w:t xml:space="preserve">Special Reporting </w:t>
      </w:r>
      <w:r w:rsidRPr="00983623">
        <w:rPr>
          <w:rFonts w:ascii="Times New Roman" w:hAnsi="Times New Roman" w:cs="Times New Roman"/>
          <w:sz w:val="24"/>
          <w:szCs w:val="24"/>
        </w:rPr>
        <w:t>– Not Applicable</w:t>
      </w:r>
    </w:p>
    <w:p w:rsidR="00983623" w:rsidRPr="00983623" w:rsidRDefault="00983623" w:rsidP="00406E14">
      <w:pPr>
        <w:rPr>
          <w:rFonts w:ascii="Times New Roman" w:hAnsi="Times New Roman" w:cs="Times New Roman"/>
          <w:sz w:val="24"/>
          <w:szCs w:val="24"/>
        </w:rPr>
      </w:pPr>
      <w:r w:rsidRPr="00983623">
        <w:rPr>
          <w:rFonts w:ascii="Times New Roman" w:hAnsi="Times New Roman" w:cs="Times New Roman"/>
          <w:b/>
          <w:sz w:val="24"/>
          <w:szCs w:val="24"/>
        </w:rPr>
        <w:t>IV.</w:t>
      </w:r>
      <w:r w:rsidRPr="00983623">
        <w:rPr>
          <w:rFonts w:ascii="Times New Roman" w:hAnsi="Times New Roman" w:cs="Times New Roman"/>
          <w:b/>
          <w:sz w:val="24"/>
          <w:szCs w:val="24"/>
        </w:rPr>
        <w:tab/>
        <w:t>OTHER INFORMATION</w:t>
      </w:r>
    </w:p>
    <w:p w:rsidR="00983623" w:rsidRPr="00983623" w:rsidRDefault="00983623" w:rsidP="00DD7CE0">
      <w:pPr>
        <w:keepLines/>
        <w:spacing w:line="240" w:lineRule="auto"/>
        <w:rPr>
          <w:rFonts w:ascii="Times New Roman" w:hAnsi="Times New Roman" w:cs="Times New Roman"/>
          <w:sz w:val="24"/>
          <w:szCs w:val="24"/>
        </w:rPr>
      </w:pPr>
      <w:r w:rsidRPr="00983623">
        <w:rPr>
          <w:rFonts w:ascii="Times New Roman" w:hAnsi="Times New Roman" w:cs="Times New Roman"/>
          <w:sz w:val="24"/>
          <w:szCs w:val="24"/>
        </w:rPr>
        <w:t xml:space="preserve">Starting with awards in Federal Fiscal Year 2011, the CDFI and NACA Program assistance agreements have clarified guidance for determining Federal awards expended.  For determining whether the audit threshold is met and determining Type A programs:  (1) financial assistance awards are considered Federal awards expended once the awardee expenses the funds for the authorized uses outlined in the awardee’s assistance agreement, and (2) technical assistance awards are considered Federal awards expended once the awardee expenses the funds for goods or services for the authorized uses outlined in the awardee’s assistance agreement.  Assistance provided in the form of a loan requires the recipient to submit annual audited financial statements until the loan is repaid.  </w:t>
      </w:r>
    </w:p>
    <w:sectPr w:rsidR="00983623" w:rsidRPr="00983623" w:rsidSect="00251D8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A13" w:rsidRDefault="00156A13" w:rsidP="0092513F">
      <w:pPr>
        <w:spacing w:after="0" w:line="240" w:lineRule="auto"/>
      </w:pPr>
      <w:r>
        <w:separator/>
      </w:r>
    </w:p>
  </w:endnote>
  <w:endnote w:type="continuationSeparator" w:id="0">
    <w:p w:rsidR="00156A13" w:rsidRDefault="00156A13" w:rsidP="0092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A0" w:rsidRDefault="005B21A0" w:rsidP="00983623">
    <w:pPr>
      <w:pBdr>
        <w:top w:val="single" w:sz="4" w:space="1" w:color="auto"/>
      </w:pBdr>
      <w:tabs>
        <w:tab w:val="center" w:pos="4680"/>
      </w:tabs>
      <w:spacing w:after="240" w:line="240" w:lineRule="auto"/>
    </w:pPr>
    <w:r>
      <w:rPr>
        <w:rFonts w:ascii="Times New Roman" w:eastAsia="Times New Roman" w:hAnsi="Times New Roman" w:cs="Times New Roman"/>
        <w:sz w:val="18"/>
        <w:szCs w:val="24"/>
      </w:rPr>
      <w:t>Compliance Supplement</w:t>
    </w:r>
    <w:r>
      <w:rPr>
        <w:rFonts w:ascii="Times New Roman" w:eastAsia="Times New Roman" w:hAnsi="Times New Roman" w:cs="Times New Roman"/>
        <w:sz w:val="18"/>
        <w:szCs w:val="24"/>
      </w:rPr>
      <w:tab/>
      <w:t>4-21.015</w:t>
    </w:r>
    <w:r w:rsidRPr="005B21A0">
      <w:rPr>
        <w:rFonts w:ascii="Times New Roman" w:eastAsia="Times New Roman" w:hAnsi="Times New Roman" w:cs="Times New Roman"/>
        <w:sz w:val="18"/>
        <w:szCs w:val="24"/>
      </w:rPr>
      <w:t>-</w:t>
    </w:r>
    <w:r w:rsidR="00140436" w:rsidRPr="005B21A0">
      <w:rPr>
        <w:rFonts w:ascii="Times New Roman" w:eastAsia="Times New Roman" w:hAnsi="Times New Roman" w:cs="Times New Roman"/>
        <w:sz w:val="18"/>
        <w:szCs w:val="24"/>
      </w:rPr>
      <w:fldChar w:fldCharType="begin"/>
    </w:r>
    <w:r w:rsidRPr="005B21A0">
      <w:rPr>
        <w:rFonts w:ascii="Times New Roman" w:eastAsia="Times New Roman" w:hAnsi="Times New Roman" w:cs="Times New Roman"/>
        <w:sz w:val="18"/>
        <w:szCs w:val="24"/>
      </w:rPr>
      <w:instrText xml:space="preserve">PAGE </w:instrText>
    </w:r>
    <w:r w:rsidR="00140436" w:rsidRPr="005B21A0">
      <w:rPr>
        <w:rFonts w:ascii="Times New Roman" w:eastAsia="Times New Roman" w:hAnsi="Times New Roman" w:cs="Times New Roman"/>
        <w:sz w:val="18"/>
        <w:szCs w:val="24"/>
      </w:rPr>
      <w:fldChar w:fldCharType="separate"/>
    </w:r>
    <w:r w:rsidR="00782FFF">
      <w:rPr>
        <w:rFonts w:ascii="Times New Roman" w:eastAsia="Times New Roman" w:hAnsi="Times New Roman" w:cs="Times New Roman"/>
        <w:noProof/>
        <w:sz w:val="18"/>
        <w:szCs w:val="24"/>
      </w:rPr>
      <w:t>1</w:t>
    </w:r>
    <w:r w:rsidR="00140436" w:rsidRPr="005B21A0">
      <w:rPr>
        <w:rFonts w:ascii="Times New Roman" w:eastAsia="Times New Roman" w:hAnsi="Times New Roman" w:cs="Times New Roman"/>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7C" w:rsidRDefault="00156A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778" w:rsidRPr="00251D89" w:rsidRDefault="00251D89" w:rsidP="00251D89">
    <w:pPr>
      <w:pBdr>
        <w:top w:val="single" w:sz="4" w:space="1" w:color="auto"/>
      </w:pBdr>
      <w:tabs>
        <w:tab w:val="center" w:pos="4680"/>
      </w:tabs>
      <w:spacing w:after="240" w:line="240" w:lineRule="auto"/>
    </w:pPr>
    <w:r>
      <w:rPr>
        <w:rFonts w:ascii="Times New Roman" w:eastAsia="Times New Roman" w:hAnsi="Times New Roman" w:cs="Times New Roman"/>
        <w:sz w:val="18"/>
        <w:szCs w:val="24"/>
      </w:rPr>
      <w:t>Compliance Supplement</w:t>
    </w:r>
    <w:r>
      <w:rPr>
        <w:rFonts w:ascii="Times New Roman" w:eastAsia="Times New Roman" w:hAnsi="Times New Roman" w:cs="Times New Roman"/>
        <w:sz w:val="18"/>
        <w:szCs w:val="24"/>
      </w:rPr>
      <w:tab/>
      <w:t>4-21.020</w:t>
    </w:r>
    <w:r w:rsidRPr="005B21A0">
      <w:rPr>
        <w:rFonts w:ascii="Times New Roman" w:eastAsia="Times New Roman" w:hAnsi="Times New Roman" w:cs="Times New Roman"/>
        <w:sz w:val="18"/>
        <w:szCs w:val="24"/>
      </w:rPr>
      <w:t>-</w:t>
    </w:r>
    <w:r w:rsidRPr="005B21A0">
      <w:rPr>
        <w:rFonts w:ascii="Times New Roman" w:eastAsia="Times New Roman" w:hAnsi="Times New Roman" w:cs="Times New Roman"/>
        <w:sz w:val="18"/>
        <w:szCs w:val="24"/>
      </w:rPr>
      <w:fldChar w:fldCharType="begin"/>
    </w:r>
    <w:r w:rsidRPr="005B21A0">
      <w:rPr>
        <w:rFonts w:ascii="Times New Roman" w:eastAsia="Times New Roman" w:hAnsi="Times New Roman" w:cs="Times New Roman"/>
        <w:sz w:val="18"/>
        <w:szCs w:val="24"/>
      </w:rPr>
      <w:instrText xml:space="preserve">PAGE </w:instrText>
    </w:r>
    <w:r w:rsidRPr="005B21A0">
      <w:rPr>
        <w:rFonts w:ascii="Times New Roman" w:eastAsia="Times New Roman" w:hAnsi="Times New Roman" w:cs="Times New Roman"/>
        <w:sz w:val="18"/>
        <w:szCs w:val="24"/>
      </w:rPr>
      <w:fldChar w:fldCharType="separate"/>
    </w:r>
    <w:r w:rsidR="00782FFF">
      <w:rPr>
        <w:rFonts w:ascii="Times New Roman" w:eastAsia="Times New Roman" w:hAnsi="Times New Roman" w:cs="Times New Roman"/>
        <w:noProof/>
        <w:sz w:val="18"/>
        <w:szCs w:val="24"/>
      </w:rPr>
      <w:t>3</w:t>
    </w:r>
    <w:r w:rsidRPr="005B21A0">
      <w:rPr>
        <w:rFonts w:ascii="Times New Roman" w:eastAsia="Times New Roman" w:hAnsi="Times New Roman" w:cs="Times New Roman"/>
        <w:sz w:val="18"/>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7C" w:rsidRDefault="00156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A13" w:rsidRDefault="00156A13" w:rsidP="0092513F">
      <w:pPr>
        <w:spacing w:after="0" w:line="240" w:lineRule="auto"/>
      </w:pPr>
      <w:r>
        <w:separator/>
      </w:r>
    </w:p>
  </w:footnote>
  <w:footnote w:type="continuationSeparator" w:id="0">
    <w:p w:rsidR="00156A13" w:rsidRDefault="00156A13" w:rsidP="009251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A0" w:rsidRDefault="00782FFF" w:rsidP="00983623">
    <w:pPr>
      <w:pBdr>
        <w:bottom w:val="single" w:sz="4" w:space="1" w:color="auto"/>
      </w:pBdr>
      <w:tabs>
        <w:tab w:val="center" w:pos="4680"/>
        <w:tab w:val="right" w:pos="9360"/>
      </w:tabs>
      <w:spacing w:after="240" w:line="240" w:lineRule="auto"/>
    </w:pPr>
    <w:r>
      <w:rPr>
        <w:rFonts w:ascii="Times New Roman" w:eastAsia="Times New Roman" w:hAnsi="Times New Roman" w:cs="Times New Roman"/>
        <w:sz w:val="18"/>
        <w:szCs w:val="24"/>
      </w:rPr>
      <w:t>June 2015</w:t>
    </w:r>
    <w:r w:rsidR="005B21A0" w:rsidRPr="005B21A0">
      <w:rPr>
        <w:rFonts w:ascii="Times New Roman" w:eastAsia="Times New Roman" w:hAnsi="Times New Roman" w:cs="Times New Roman"/>
        <w:sz w:val="18"/>
        <w:szCs w:val="24"/>
      </w:rPr>
      <w:tab/>
    </w:r>
    <w:r w:rsidR="005B21A0">
      <w:rPr>
        <w:rFonts w:ascii="Times New Roman" w:eastAsia="Times New Roman" w:hAnsi="Times New Roman" w:cs="Times New Roman"/>
        <w:sz w:val="18"/>
        <w:szCs w:val="24"/>
      </w:rPr>
      <w:t>RESTORE Act Program</w:t>
    </w:r>
    <w:r w:rsidR="005B21A0">
      <w:rPr>
        <w:rFonts w:ascii="Times New Roman" w:eastAsia="Times New Roman" w:hAnsi="Times New Roman" w:cs="Times New Roman"/>
        <w:sz w:val="18"/>
        <w:szCs w:val="24"/>
      </w:rPr>
      <w:tab/>
      <w:t>Treasury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7C" w:rsidRDefault="00156A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778" w:rsidRPr="00983623" w:rsidRDefault="00782FFF">
    <w:pPr>
      <w:pBdr>
        <w:bottom w:val="single" w:sz="4" w:space="1" w:color="auto"/>
      </w:pBdr>
      <w:tabs>
        <w:tab w:val="center" w:pos="4680"/>
        <w:tab w:val="right" w:pos="9360"/>
      </w:tabs>
      <w:rPr>
        <w:rFonts w:ascii="Times New Roman" w:hAnsi="Times New Roman" w:cs="Times New Roman"/>
        <w:sz w:val="18"/>
      </w:rPr>
    </w:pPr>
    <w:r>
      <w:rPr>
        <w:rFonts w:ascii="Times New Roman" w:hAnsi="Times New Roman" w:cs="Times New Roman"/>
        <w:sz w:val="18"/>
      </w:rPr>
      <w:t>June 2015</w:t>
    </w:r>
    <w:r w:rsidR="00B20517" w:rsidRPr="00983623">
      <w:rPr>
        <w:rFonts w:ascii="Times New Roman" w:hAnsi="Times New Roman" w:cs="Times New Roman"/>
        <w:sz w:val="18"/>
      </w:rPr>
      <w:tab/>
      <w:t>CDFI Cluster</w:t>
    </w:r>
    <w:r w:rsidR="00B20517" w:rsidRPr="00983623">
      <w:rPr>
        <w:rFonts w:ascii="Times New Roman" w:hAnsi="Times New Roman" w:cs="Times New Roman"/>
        <w:sz w:val="18"/>
      </w:rPr>
      <w:tab/>
      <w:t>Treasury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07C" w:rsidRDefault="00156A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AC9"/>
    <w:multiLevelType w:val="hybridMultilevel"/>
    <w:tmpl w:val="1C8C96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A2554B"/>
    <w:multiLevelType w:val="hybridMultilevel"/>
    <w:tmpl w:val="DE1A4AA8"/>
    <w:lvl w:ilvl="0" w:tplc="D400803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2C15"/>
    <w:multiLevelType w:val="hybridMultilevel"/>
    <w:tmpl w:val="DC5A1CA4"/>
    <w:lvl w:ilvl="0" w:tplc="B852D8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8E25D6"/>
    <w:multiLevelType w:val="hybridMultilevel"/>
    <w:tmpl w:val="D12C1DDA"/>
    <w:lvl w:ilvl="0" w:tplc="83E2D592">
      <w:start w:val="3"/>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2700DE5"/>
    <w:multiLevelType w:val="hybridMultilevel"/>
    <w:tmpl w:val="98486BB2"/>
    <w:lvl w:ilvl="0" w:tplc="F21A87C0">
      <w:start w:val="1"/>
      <w:numFmt w:val="lowerLetter"/>
      <w:lvlText w:val="%1."/>
      <w:lvlJc w:val="left"/>
      <w:pPr>
        <w:ind w:left="2160" w:hanging="72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A5A4528"/>
    <w:multiLevelType w:val="hybridMultilevel"/>
    <w:tmpl w:val="99F618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AB5714D"/>
    <w:multiLevelType w:val="hybridMultilevel"/>
    <w:tmpl w:val="2D6005BA"/>
    <w:lvl w:ilvl="0" w:tplc="F5AEE098">
      <w:start w:val="1"/>
      <w:numFmt w:val="lowerLetter"/>
      <w:lvlText w:val="%1."/>
      <w:lvlJc w:val="left"/>
      <w:pPr>
        <w:ind w:left="2160" w:hanging="72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24D462B"/>
    <w:multiLevelType w:val="hybridMultilevel"/>
    <w:tmpl w:val="1F7E8EA8"/>
    <w:lvl w:ilvl="0" w:tplc="B852D8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6740165"/>
    <w:multiLevelType w:val="hybridMultilevel"/>
    <w:tmpl w:val="77206C22"/>
    <w:lvl w:ilvl="0" w:tplc="B852D87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A014EBF"/>
    <w:multiLevelType w:val="hybridMultilevel"/>
    <w:tmpl w:val="4CA6CA6E"/>
    <w:lvl w:ilvl="0" w:tplc="7264C706">
      <w:start w:val="1"/>
      <w:numFmt w:val="lowerLetter"/>
      <w:lvlText w:val="%1."/>
      <w:lvlJc w:val="left"/>
      <w:pPr>
        <w:ind w:left="2160" w:hanging="72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D9E5F9C"/>
    <w:multiLevelType w:val="hybridMultilevel"/>
    <w:tmpl w:val="70B2DA66"/>
    <w:lvl w:ilvl="0" w:tplc="B852D872">
      <w:start w:val="1"/>
      <w:numFmt w:val="lowerLetter"/>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FDB4D00"/>
    <w:multiLevelType w:val="hybridMultilevel"/>
    <w:tmpl w:val="52E0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6"/>
  </w:num>
  <w:num w:numId="5">
    <w:abstractNumId w:val="10"/>
  </w:num>
  <w:num w:numId="6">
    <w:abstractNumId w:val="11"/>
  </w:num>
  <w:num w:numId="7">
    <w:abstractNumId w:val="2"/>
  </w:num>
  <w:num w:numId="8">
    <w:abstractNumId w:val="8"/>
  </w:num>
  <w:num w:numId="9">
    <w:abstractNumId w:val="5"/>
  </w:num>
  <w:num w:numId="10">
    <w:abstractNumId w:val="4"/>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7028"/>
    <w:rsid w:val="000065D5"/>
    <w:rsid w:val="00022B69"/>
    <w:rsid w:val="00031298"/>
    <w:rsid w:val="0004106A"/>
    <w:rsid w:val="000433C5"/>
    <w:rsid w:val="00043D01"/>
    <w:rsid w:val="000442DA"/>
    <w:rsid w:val="00056411"/>
    <w:rsid w:val="00064E5C"/>
    <w:rsid w:val="00095676"/>
    <w:rsid w:val="000D2AEA"/>
    <w:rsid w:val="000D2E29"/>
    <w:rsid w:val="000D30B9"/>
    <w:rsid w:val="000E183D"/>
    <w:rsid w:val="001048A8"/>
    <w:rsid w:val="001072C6"/>
    <w:rsid w:val="00107410"/>
    <w:rsid w:val="001209E8"/>
    <w:rsid w:val="00125705"/>
    <w:rsid w:val="00134E92"/>
    <w:rsid w:val="00140436"/>
    <w:rsid w:val="00142FF6"/>
    <w:rsid w:val="00146F82"/>
    <w:rsid w:val="00156A13"/>
    <w:rsid w:val="001725E5"/>
    <w:rsid w:val="00177C7B"/>
    <w:rsid w:val="0018222F"/>
    <w:rsid w:val="001823CA"/>
    <w:rsid w:val="001824A2"/>
    <w:rsid w:val="0018461D"/>
    <w:rsid w:val="0019646F"/>
    <w:rsid w:val="001C5BDD"/>
    <w:rsid w:val="001D3465"/>
    <w:rsid w:val="001E2BAF"/>
    <w:rsid w:val="00214575"/>
    <w:rsid w:val="0021493A"/>
    <w:rsid w:val="002267CC"/>
    <w:rsid w:val="002408C6"/>
    <w:rsid w:val="002423E1"/>
    <w:rsid w:val="00251D89"/>
    <w:rsid w:val="0025278D"/>
    <w:rsid w:val="00257A17"/>
    <w:rsid w:val="00274524"/>
    <w:rsid w:val="00276853"/>
    <w:rsid w:val="002805C3"/>
    <w:rsid w:val="00280622"/>
    <w:rsid w:val="00282619"/>
    <w:rsid w:val="00286586"/>
    <w:rsid w:val="00292779"/>
    <w:rsid w:val="0029454C"/>
    <w:rsid w:val="00297176"/>
    <w:rsid w:val="002A462E"/>
    <w:rsid w:val="002A5521"/>
    <w:rsid w:val="002A6AF3"/>
    <w:rsid w:val="002A78B9"/>
    <w:rsid w:val="002B51FF"/>
    <w:rsid w:val="002B69B1"/>
    <w:rsid w:val="002D29B4"/>
    <w:rsid w:val="002F25D2"/>
    <w:rsid w:val="002F2A31"/>
    <w:rsid w:val="00300246"/>
    <w:rsid w:val="0030199A"/>
    <w:rsid w:val="00315A94"/>
    <w:rsid w:val="00323350"/>
    <w:rsid w:val="003267D9"/>
    <w:rsid w:val="003303AA"/>
    <w:rsid w:val="0034053C"/>
    <w:rsid w:val="003407B0"/>
    <w:rsid w:val="00350A7E"/>
    <w:rsid w:val="00365820"/>
    <w:rsid w:val="003724C4"/>
    <w:rsid w:val="00383150"/>
    <w:rsid w:val="00384AB0"/>
    <w:rsid w:val="00396D42"/>
    <w:rsid w:val="003C5294"/>
    <w:rsid w:val="003C6B4A"/>
    <w:rsid w:val="003D38B0"/>
    <w:rsid w:val="003D38FB"/>
    <w:rsid w:val="003E2F62"/>
    <w:rsid w:val="003F2D4A"/>
    <w:rsid w:val="003F59BB"/>
    <w:rsid w:val="0041006A"/>
    <w:rsid w:val="00413202"/>
    <w:rsid w:val="0041541D"/>
    <w:rsid w:val="004202E3"/>
    <w:rsid w:val="00440DFB"/>
    <w:rsid w:val="004415EA"/>
    <w:rsid w:val="00441E23"/>
    <w:rsid w:val="0044386C"/>
    <w:rsid w:val="004721B9"/>
    <w:rsid w:val="00490D7C"/>
    <w:rsid w:val="004A0C09"/>
    <w:rsid w:val="004A5881"/>
    <w:rsid w:val="004B4AF9"/>
    <w:rsid w:val="004C20AD"/>
    <w:rsid w:val="004D1804"/>
    <w:rsid w:val="004D63C9"/>
    <w:rsid w:val="004D76D6"/>
    <w:rsid w:val="004E0B82"/>
    <w:rsid w:val="004F031D"/>
    <w:rsid w:val="004F5A63"/>
    <w:rsid w:val="005015E8"/>
    <w:rsid w:val="00513C1B"/>
    <w:rsid w:val="00517028"/>
    <w:rsid w:val="00517EAA"/>
    <w:rsid w:val="00524E7C"/>
    <w:rsid w:val="005470E5"/>
    <w:rsid w:val="00564D58"/>
    <w:rsid w:val="005904A3"/>
    <w:rsid w:val="005941C2"/>
    <w:rsid w:val="005957AD"/>
    <w:rsid w:val="005A3A8E"/>
    <w:rsid w:val="005B21A0"/>
    <w:rsid w:val="005C6A2D"/>
    <w:rsid w:val="005C6F1D"/>
    <w:rsid w:val="005C75FE"/>
    <w:rsid w:val="005D4AB4"/>
    <w:rsid w:val="005D736F"/>
    <w:rsid w:val="005E1B05"/>
    <w:rsid w:val="005E2B6C"/>
    <w:rsid w:val="005E3894"/>
    <w:rsid w:val="005E634D"/>
    <w:rsid w:val="005F513B"/>
    <w:rsid w:val="00611AC0"/>
    <w:rsid w:val="00612755"/>
    <w:rsid w:val="00616653"/>
    <w:rsid w:val="00624A72"/>
    <w:rsid w:val="00644A05"/>
    <w:rsid w:val="00653AC7"/>
    <w:rsid w:val="00672EAC"/>
    <w:rsid w:val="00680687"/>
    <w:rsid w:val="0069799D"/>
    <w:rsid w:val="006A22F6"/>
    <w:rsid w:val="006A6E23"/>
    <w:rsid w:val="006B40D0"/>
    <w:rsid w:val="006C4102"/>
    <w:rsid w:val="006D33A4"/>
    <w:rsid w:val="006D65B4"/>
    <w:rsid w:val="00703263"/>
    <w:rsid w:val="00716430"/>
    <w:rsid w:val="00740BF3"/>
    <w:rsid w:val="0075561A"/>
    <w:rsid w:val="00757B08"/>
    <w:rsid w:val="00782FFF"/>
    <w:rsid w:val="00783361"/>
    <w:rsid w:val="00783629"/>
    <w:rsid w:val="00791A1B"/>
    <w:rsid w:val="007C4161"/>
    <w:rsid w:val="007C753D"/>
    <w:rsid w:val="007F75DF"/>
    <w:rsid w:val="00816C08"/>
    <w:rsid w:val="008212F4"/>
    <w:rsid w:val="00837210"/>
    <w:rsid w:val="008412BB"/>
    <w:rsid w:val="008450EE"/>
    <w:rsid w:val="008548CF"/>
    <w:rsid w:val="00854C15"/>
    <w:rsid w:val="00856093"/>
    <w:rsid w:val="0086128C"/>
    <w:rsid w:val="00863415"/>
    <w:rsid w:val="008719DB"/>
    <w:rsid w:val="00882E78"/>
    <w:rsid w:val="00884135"/>
    <w:rsid w:val="00893E8F"/>
    <w:rsid w:val="008950B3"/>
    <w:rsid w:val="00897A37"/>
    <w:rsid w:val="008A494B"/>
    <w:rsid w:val="008D62D4"/>
    <w:rsid w:val="008F377A"/>
    <w:rsid w:val="0090174C"/>
    <w:rsid w:val="00905807"/>
    <w:rsid w:val="00907EAE"/>
    <w:rsid w:val="00910093"/>
    <w:rsid w:val="0092513F"/>
    <w:rsid w:val="00947C95"/>
    <w:rsid w:val="00952A61"/>
    <w:rsid w:val="00967450"/>
    <w:rsid w:val="00983623"/>
    <w:rsid w:val="00990897"/>
    <w:rsid w:val="009930C3"/>
    <w:rsid w:val="009A3C6F"/>
    <w:rsid w:val="009B3818"/>
    <w:rsid w:val="009B52B0"/>
    <w:rsid w:val="009B5EC2"/>
    <w:rsid w:val="009C19D8"/>
    <w:rsid w:val="009C5D43"/>
    <w:rsid w:val="009D68B6"/>
    <w:rsid w:val="00A001A7"/>
    <w:rsid w:val="00A014AB"/>
    <w:rsid w:val="00A0401E"/>
    <w:rsid w:val="00A04D00"/>
    <w:rsid w:val="00A0706A"/>
    <w:rsid w:val="00A13084"/>
    <w:rsid w:val="00A15B86"/>
    <w:rsid w:val="00A21406"/>
    <w:rsid w:val="00A24BF5"/>
    <w:rsid w:val="00A5266E"/>
    <w:rsid w:val="00A703D1"/>
    <w:rsid w:val="00A75B70"/>
    <w:rsid w:val="00A84114"/>
    <w:rsid w:val="00A86706"/>
    <w:rsid w:val="00AA3789"/>
    <w:rsid w:val="00AA4F7A"/>
    <w:rsid w:val="00AA5225"/>
    <w:rsid w:val="00AA611A"/>
    <w:rsid w:val="00AC0B86"/>
    <w:rsid w:val="00AC1140"/>
    <w:rsid w:val="00AD5015"/>
    <w:rsid w:val="00AE1F17"/>
    <w:rsid w:val="00B07546"/>
    <w:rsid w:val="00B20517"/>
    <w:rsid w:val="00B37958"/>
    <w:rsid w:val="00B44E90"/>
    <w:rsid w:val="00B60FF3"/>
    <w:rsid w:val="00B61083"/>
    <w:rsid w:val="00B642EC"/>
    <w:rsid w:val="00B733EA"/>
    <w:rsid w:val="00B77786"/>
    <w:rsid w:val="00B842CD"/>
    <w:rsid w:val="00B92352"/>
    <w:rsid w:val="00BD0C4E"/>
    <w:rsid w:val="00BD1EF8"/>
    <w:rsid w:val="00BD2E7E"/>
    <w:rsid w:val="00C0530A"/>
    <w:rsid w:val="00C15FEB"/>
    <w:rsid w:val="00C62D8C"/>
    <w:rsid w:val="00C83067"/>
    <w:rsid w:val="00C87448"/>
    <w:rsid w:val="00CA1A3C"/>
    <w:rsid w:val="00CC3D5D"/>
    <w:rsid w:val="00CC7824"/>
    <w:rsid w:val="00CE3F81"/>
    <w:rsid w:val="00D1176B"/>
    <w:rsid w:val="00D3565E"/>
    <w:rsid w:val="00D368A6"/>
    <w:rsid w:val="00D457A3"/>
    <w:rsid w:val="00D57D61"/>
    <w:rsid w:val="00D614B7"/>
    <w:rsid w:val="00D65094"/>
    <w:rsid w:val="00D7157B"/>
    <w:rsid w:val="00D755E4"/>
    <w:rsid w:val="00DA1C61"/>
    <w:rsid w:val="00DB5CCB"/>
    <w:rsid w:val="00DB74FB"/>
    <w:rsid w:val="00DC2AEE"/>
    <w:rsid w:val="00DC6551"/>
    <w:rsid w:val="00DC6770"/>
    <w:rsid w:val="00DD03AF"/>
    <w:rsid w:val="00DD7CE0"/>
    <w:rsid w:val="00DD7D57"/>
    <w:rsid w:val="00DE23AA"/>
    <w:rsid w:val="00DE580C"/>
    <w:rsid w:val="00DE6F7F"/>
    <w:rsid w:val="00DE78CF"/>
    <w:rsid w:val="00DF3259"/>
    <w:rsid w:val="00DF4E87"/>
    <w:rsid w:val="00E0063D"/>
    <w:rsid w:val="00E10996"/>
    <w:rsid w:val="00E1305E"/>
    <w:rsid w:val="00E218AB"/>
    <w:rsid w:val="00E23452"/>
    <w:rsid w:val="00E247A0"/>
    <w:rsid w:val="00E25AFB"/>
    <w:rsid w:val="00E36706"/>
    <w:rsid w:val="00E42D51"/>
    <w:rsid w:val="00E43E67"/>
    <w:rsid w:val="00E45262"/>
    <w:rsid w:val="00E57D77"/>
    <w:rsid w:val="00E707E9"/>
    <w:rsid w:val="00E81C1A"/>
    <w:rsid w:val="00E87284"/>
    <w:rsid w:val="00EA2F20"/>
    <w:rsid w:val="00EB72A3"/>
    <w:rsid w:val="00ED64B8"/>
    <w:rsid w:val="00ED64D0"/>
    <w:rsid w:val="00ED6BAD"/>
    <w:rsid w:val="00EE4D56"/>
    <w:rsid w:val="00F133AB"/>
    <w:rsid w:val="00F4301A"/>
    <w:rsid w:val="00F52995"/>
    <w:rsid w:val="00F529B8"/>
    <w:rsid w:val="00F6278C"/>
    <w:rsid w:val="00F72BA0"/>
    <w:rsid w:val="00F95AAC"/>
    <w:rsid w:val="00F96760"/>
    <w:rsid w:val="00FA0AE9"/>
    <w:rsid w:val="00FD0F27"/>
    <w:rsid w:val="00FF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A1C61"/>
    <w:rPr>
      <w:sz w:val="16"/>
      <w:szCs w:val="16"/>
    </w:rPr>
  </w:style>
  <w:style w:type="paragraph" w:styleId="CommentText">
    <w:name w:val="annotation text"/>
    <w:basedOn w:val="Normal"/>
    <w:link w:val="CommentTextChar"/>
    <w:uiPriority w:val="99"/>
    <w:unhideWhenUsed/>
    <w:rsid w:val="00DA1C61"/>
    <w:pPr>
      <w:spacing w:line="240" w:lineRule="auto"/>
    </w:pPr>
    <w:rPr>
      <w:sz w:val="20"/>
      <w:szCs w:val="20"/>
    </w:rPr>
  </w:style>
  <w:style w:type="character" w:customStyle="1" w:styleId="CommentTextChar">
    <w:name w:val="Comment Text Char"/>
    <w:basedOn w:val="DefaultParagraphFont"/>
    <w:link w:val="CommentText"/>
    <w:uiPriority w:val="99"/>
    <w:rsid w:val="00DA1C61"/>
    <w:rPr>
      <w:sz w:val="20"/>
      <w:szCs w:val="20"/>
    </w:rPr>
  </w:style>
  <w:style w:type="paragraph" w:styleId="CommentSubject">
    <w:name w:val="annotation subject"/>
    <w:basedOn w:val="CommentText"/>
    <w:next w:val="CommentText"/>
    <w:link w:val="CommentSubjectChar"/>
    <w:uiPriority w:val="99"/>
    <w:semiHidden/>
    <w:unhideWhenUsed/>
    <w:rsid w:val="00DA1C61"/>
    <w:rPr>
      <w:b/>
      <w:bCs/>
    </w:rPr>
  </w:style>
  <w:style w:type="character" w:customStyle="1" w:styleId="CommentSubjectChar">
    <w:name w:val="Comment Subject Char"/>
    <w:basedOn w:val="CommentTextChar"/>
    <w:link w:val="CommentSubject"/>
    <w:uiPriority w:val="99"/>
    <w:semiHidden/>
    <w:rsid w:val="00DA1C61"/>
    <w:rPr>
      <w:b/>
      <w:bCs/>
      <w:sz w:val="20"/>
      <w:szCs w:val="20"/>
    </w:rPr>
  </w:style>
  <w:style w:type="paragraph" w:styleId="BalloonText">
    <w:name w:val="Balloon Text"/>
    <w:basedOn w:val="Normal"/>
    <w:link w:val="BalloonTextChar"/>
    <w:uiPriority w:val="99"/>
    <w:semiHidden/>
    <w:unhideWhenUsed/>
    <w:rsid w:val="00DA1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61"/>
    <w:rPr>
      <w:rFonts w:ascii="Tahoma" w:hAnsi="Tahoma" w:cs="Tahoma"/>
      <w:sz w:val="16"/>
      <w:szCs w:val="16"/>
    </w:rPr>
  </w:style>
  <w:style w:type="paragraph" w:styleId="ListParagraph">
    <w:name w:val="List Paragraph"/>
    <w:basedOn w:val="Normal"/>
    <w:uiPriority w:val="34"/>
    <w:qFormat/>
    <w:rsid w:val="002B51FF"/>
    <w:pPr>
      <w:ind w:left="720"/>
      <w:contextualSpacing/>
    </w:pPr>
  </w:style>
  <w:style w:type="character" w:styleId="Hyperlink">
    <w:name w:val="Hyperlink"/>
    <w:basedOn w:val="DefaultParagraphFont"/>
    <w:unhideWhenUsed/>
    <w:rsid w:val="004415EA"/>
    <w:rPr>
      <w:color w:val="0000FF" w:themeColor="hyperlink"/>
      <w:u w:val="single"/>
    </w:rPr>
  </w:style>
  <w:style w:type="paragraph" w:styleId="Header">
    <w:name w:val="header"/>
    <w:basedOn w:val="Normal"/>
    <w:link w:val="HeaderChar"/>
    <w:unhideWhenUsed/>
    <w:rsid w:val="0092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13F"/>
  </w:style>
  <w:style w:type="paragraph" w:styleId="Footer">
    <w:name w:val="footer"/>
    <w:basedOn w:val="Normal"/>
    <w:link w:val="FooterChar"/>
    <w:unhideWhenUsed/>
    <w:rsid w:val="0092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13F"/>
  </w:style>
  <w:style w:type="character" w:styleId="FollowedHyperlink">
    <w:name w:val="FollowedHyperlink"/>
    <w:basedOn w:val="DefaultParagraphFont"/>
    <w:uiPriority w:val="99"/>
    <w:semiHidden/>
    <w:unhideWhenUsed/>
    <w:rsid w:val="00612755"/>
    <w:rPr>
      <w:color w:val="800080" w:themeColor="followedHyperlink"/>
      <w:u w:val="single"/>
    </w:rPr>
  </w:style>
  <w:style w:type="paragraph" w:styleId="Revision">
    <w:name w:val="Revision"/>
    <w:hidden/>
    <w:uiPriority w:val="99"/>
    <w:semiHidden/>
    <w:rsid w:val="00F13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375142">
      <w:bodyDiv w:val="1"/>
      <w:marLeft w:val="0"/>
      <w:marRight w:val="0"/>
      <w:marTop w:val="30"/>
      <w:marBottom w:val="750"/>
      <w:divBdr>
        <w:top w:val="none" w:sz="0" w:space="0" w:color="auto"/>
        <w:left w:val="none" w:sz="0" w:space="0" w:color="auto"/>
        <w:bottom w:val="none" w:sz="0" w:space="0" w:color="auto"/>
        <w:right w:val="none" w:sz="0" w:space="0" w:color="auto"/>
      </w:divBdr>
      <w:divsChild>
        <w:div w:id="197553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services/restore-act/Pages/default.aspx" TargetMode="External"/><Relationship Id="rId13" Type="http://schemas.openxmlformats.org/officeDocument/2006/relationships/hyperlink" Target="mailto:cdfihelp@cdfi.treas.go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dfifund.gov/docs/2014/CDFI/Approved%20FY%2014%20Assistance%20Agreement%20Templat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fifund.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dfifund.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36AF-A326-4976-85E2-21ADBED8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2015-06-05T21:59:00Z</dcterms:created>
  <dcterms:modified xsi:type="dcterms:W3CDTF">2015-06-30T18:29:00Z</dcterms:modified>
</cp:coreProperties>
</file>