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19F7" w14:textId="77777777" w:rsidR="005E3EE2" w:rsidRPr="002C5F09" w:rsidRDefault="002C5F09" w:rsidP="005E3EE2">
      <w:pPr>
        <w:jc w:val="center"/>
        <w:outlineLvl w:val="0"/>
        <w:rPr>
          <w:b/>
          <w:bCs/>
          <w:sz w:val="26"/>
          <w:szCs w:val="26"/>
        </w:rPr>
      </w:pPr>
      <w:r w:rsidRPr="002C5F09">
        <w:rPr>
          <w:b/>
          <w:bCs/>
          <w:sz w:val="26"/>
          <w:szCs w:val="26"/>
        </w:rPr>
        <w:t>APPENDIX V</w:t>
      </w:r>
    </w:p>
    <w:p w14:paraId="68FEFF01" w14:textId="77777777" w:rsidR="005E3EE2" w:rsidRPr="002C5F09" w:rsidRDefault="002C5F09" w:rsidP="00BB5686">
      <w:pPr>
        <w:spacing w:after="240"/>
        <w:jc w:val="center"/>
        <w:rPr>
          <w:b/>
          <w:bCs/>
          <w:sz w:val="26"/>
          <w:szCs w:val="26"/>
        </w:rPr>
      </w:pPr>
      <w:r w:rsidRPr="002C5F09">
        <w:rPr>
          <w:b/>
          <w:bCs/>
          <w:sz w:val="26"/>
          <w:szCs w:val="26"/>
        </w:rPr>
        <w:t xml:space="preserve">LIST OF CHANGES FOR THE </w:t>
      </w:r>
      <w:r w:rsidR="0093647D" w:rsidRPr="002C5F09">
        <w:rPr>
          <w:b/>
          <w:bCs/>
          <w:sz w:val="26"/>
          <w:szCs w:val="26"/>
        </w:rPr>
        <w:t>201</w:t>
      </w:r>
      <w:r w:rsidR="0093647D">
        <w:rPr>
          <w:b/>
          <w:bCs/>
          <w:sz w:val="26"/>
          <w:szCs w:val="26"/>
        </w:rPr>
        <w:t>6</w:t>
      </w:r>
      <w:r w:rsidR="0093647D" w:rsidRPr="002C5F09">
        <w:rPr>
          <w:b/>
          <w:bCs/>
          <w:sz w:val="26"/>
          <w:szCs w:val="26"/>
        </w:rPr>
        <w:t xml:space="preserve"> </w:t>
      </w:r>
      <w:r w:rsidRPr="002C5F09">
        <w:rPr>
          <w:b/>
          <w:bCs/>
          <w:sz w:val="26"/>
          <w:szCs w:val="26"/>
        </w:rPr>
        <w:t>COMPLIANCE SUPPLEMENT</w:t>
      </w:r>
    </w:p>
    <w:p w14:paraId="1989C752" w14:textId="77777777" w:rsidR="005E3EE2" w:rsidRDefault="005E3EE2" w:rsidP="00BB5686">
      <w:pPr>
        <w:spacing w:after="240"/>
      </w:pPr>
      <w:r w:rsidRPr="00567E89">
        <w:t xml:space="preserve">This Appendix provides a list of changes from the </w:t>
      </w:r>
      <w:r w:rsidR="001B7088">
        <w:t>2015</w:t>
      </w:r>
      <w:r w:rsidRPr="00567E89">
        <w:t xml:space="preserve"> Compliance</w:t>
      </w:r>
      <w:r>
        <w:t xml:space="preserve"> Supplement, dated </w:t>
      </w:r>
      <w:r w:rsidR="001B7088">
        <w:t>June 2015</w:t>
      </w:r>
      <w:r>
        <w:t xml:space="preserve">. </w:t>
      </w:r>
    </w:p>
    <w:p w14:paraId="55B0553A" w14:textId="77777777" w:rsidR="00B349B5" w:rsidRPr="00B349B5" w:rsidRDefault="00B349B5" w:rsidP="00B349B5">
      <w:pPr>
        <w:spacing w:after="240"/>
        <w:rPr>
          <w:b/>
        </w:rPr>
      </w:pPr>
      <w:r w:rsidRPr="00B349B5">
        <w:rPr>
          <w:b/>
        </w:rPr>
        <w:t>Global</w:t>
      </w:r>
    </w:p>
    <w:p w14:paraId="68C27400" w14:textId="77777777" w:rsidR="005A3778" w:rsidRDefault="00E047DB" w:rsidP="008E5508">
      <w:pPr>
        <w:numPr>
          <w:ilvl w:val="0"/>
          <w:numId w:val="32"/>
        </w:numPr>
        <w:tabs>
          <w:tab w:val="left" w:pos="-1440"/>
        </w:tabs>
        <w:spacing w:after="240"/>
        <w:ind w:left="1440" w:hanging="720"/>
      </w:pPr>
      <w:r>
        <w:t>B</w:t>
      </w:r>
      <w:r w:rsidRPr="00E047DB">
        <w:t xml:space="preserve">ecause all audits using the 2016 Supplement will be </w:t>
      </w:r>
      <w:r w:rsidR="00545D85">
        <w:t xml:space="preserve">performed </w:t>
      </w:r>
      <w:r w:rsidRPr="00E047DB">
        <w:t>under 2 CFR part 200, subpart F, i.e., audits of entity fiscal years beginning on or after December 26, 2014</w:t>
      </w:r>
      <w:r>
        <w:t xml:space="preserve">, </w:t>
      </w:r>
      <w:r w:rsidR="00545D85">
        <w:t xml:space="preserve">the 2016 Supplement has </w:t>
      </w:r>
      <w:r>
        <w:t>r</w:t>
      </w:r>
      <w:r w:rsidR="00B349B5" w:rsidRPr="00B349B5">
        <w:t>emove</w:t>
      </w:r>
      <w:r w:rsidR="00B349B5">
        <w:t>d</w:t>
      </w:r>
      <w:r w:rsidR="00B349B5" w:rsidRPr="00B349B5">
        <w:t xml:space="preserve"> references to OMB Circular A-133 </w:t>
      </w:r>
      <w:r w:rsidR="00B47569">
        <w:t>that in 2015 were shown as dual references to A-133 and 2 CFR part 200</w:t>
      </w:r>
      <w:r w:rsidR="00B349B5">
        <w:t>.</w:t>
      </w:r>
      <w:r w:rsidR="005A3778">
        <w:t xml:space="preserve">  In som</w:t>
      </w:r>
      <w:r w:rsidR="00B47569">
        <w:t>e cases, e.g., in Part 3.1, certain</w:t>
      </w:r>
      <w:r w:rsidR="005A3778">
        <w:t xml:space="preserve"> references to OMB Circular A-133 have been retained because they include information that does not pertain specifically to the audit.  These references have been footnoted</w:t>
      </w:r>
      <w:r w:rsidR="003E623D">
        <w:t xml:space="preserve"> where the</w:t>
      </w:r>
      <w:r>
        <w:t>y</w:t>
      </w:r>
      <w:r w:rsidR="003E623D">
        <w:t xml:space="preserve"> occur</w:t>
      </w:r>
      <w:r w:rsidR="005A3778">
        <w:t>.</w:t>
      </w:r>
    </w:p>
    <w:p w14:paraId="6DDDB710" w14:textId="5FDCEB8C" w:rsidR="00940845" w:rsidRDefault="00940845" w:rsidP="008E5508">
      <w:pPr>
        <w:numPr>
          <w:ilvl w:val="0"/>
          <w:numId w:val="32"/>
        </w:numPr>
        <w:tabs>
          <w:tab w:val="left" w:pos="-1440"/>
        </w:tabs>
        <w:spacing w:after="240"/>
        <w:ind w:left="1440" w:hanging="720"/>
      </w:pPr>
      <w:r>
        <w:t>All parts and appendices were reviewed for use of the words “should” and “must,” both for consistency in usage and clarity of intent</w:t>
      </w:r>
      <w:r w:rsidR="00E92058">
        <w:t>, and changes made, as appropriate</w:t>
      </w:r>
      <w:r>
        <w:t>. Also see Parts 1 and 3 below.</w:t>
      </w:r>
    </w:p>
    <w:p w14:paraId="587F46A9" w14:textId="47449CFE" w:rsidR="00D32CB4" w:rsidRPr="00D32CB4" w:rsidRDefault="003E3CA8" w:rsidP="00D74EA7">
      <w:pPr>
        <w:numPr>
          <w:ilvl w:val="0"/>
          <w:numId w:val="32"/>
        </w:numPr>
        <w:tabs>
          <w:tab w:val="left" w:pos="-1440"/>
        </w:tabs>
        <w:spacing w:after="240"/>
        <w:ind w:left="1440" w:hanging="720"/>
      </w:pPr>
      <w:r>
        <w:t xml:space="preserve">In order to assist auditors in using Part 2 in conjunction with the program/cluster supplements in Parts 4 and 5, each program/cluster now includes the applicable row from Part 2.  In addition, the </w:t>
      </w:r>
      <w:r w:rsidR="00BE120B" w:rsidRPr="00BE120B">
        <w:rPr>
          <w:b/>
        </w:rPr>
        <w:t>bold</w:t>
      </w:r>
      <w:r w:rsidR="00BE120B">
        <w:t xml:space="preserve"> </w:t>
      </w:r>
      <w:r w:rsidR="002F2F29">
        <w:t>introductory wording under III</w:t>
      </w:r>
      <w:r>
        <w:t>, “Compliance Requ</w:t>
      </w:r>
      <w:r w:rsidR="005B115F">
        <w:t>irement</w:t>
      </w:r>
      <w:r w:rsidR="002F2F29">
        <w:t>s</w:t>
      </w:r>
      <w:r w:rsidR="005B115F">
        <w:t>,” has been changed</w:t>
      </w:r>
      <w:r w:rsidR="00C06266">
        <w:t xml:space="preserve"> to indicate how the program/cluster supplement is to be used</w:t>
      </w:r>
      <w:r w:rsidR="005B115F">
        <w:t>.</w:t>
      </w:r>
      <w:r w:rsidR="00D32CB4">
        <w:t xml:space="preserve">  </w:t>
      </w:r>
      <w:r w:rsidR="00631266">
        <w:t>This includes changing</w:t>
      </w:r>
      <w:r w:rsidR="00D32CB4" w:rsidRPr="00D32CB4">
        <w:t xml:space="preserve"> “should” to “must” concerning auditor use of the </w:t>
      </w:r>
      <w:r w:rsidR="00150808">
        <w:t xml:space="preserve">requirements specified </w:t>
      </w:r>
      <w:r w:rsidR="00D32CB4" w:rsidRPr="00D32CB4">
        <w:t>in program</w:t>
      </w:r>
      <w:r w:rsidR="00150808">
        <w:t>/cluster</w:t>
      </w:r>
      <w:r w:rsidR="00D32CB4" w:rsidRPr="00D32CB4">
        <w:t xml:space="preserve"> supplements.</w:t>
      </w:r>
      <w:r w:rsidR="00BE120B">
        <w:t xml:space="preserve">  As part of making this change, the </w:t>
      </w:r>
      <w:r w:rsidR="00BE120B" w:rsidRPr="00BE120B">
        <w:rPr>
          <w:b/>
        </w:rPr>
        <w:t>bold</w:t>
      </w:r>
      <w:r w:rsidR="00BE120B">
        <w:t xml:space="preserve"> introductory language has been removed from the BIA/BIE (15.000), DOT (20.000), and ED (84.000) Cross-Cutting sections because it is redundant and there is no corresponding row in the matrix in Part 2.</w:t>
      </w:r>
    </w:p>
    <w:p w14:paraId="75F402C5" w14:textId="77777777" w:rsidR="005E3EE2" w:rsidRPr="00567E89" w:rsidRDefault="005E3EE2" w:rsidP="00BB5686">
      <w:pPr>
        <w:spacing w:after="240"/>
        <w:outlineLvl w:val="0"/>
        <w:rPr>
          <w:b/>
          <w:bCs/>
        </w:rPr>
      </w:pPr>
      <w:r w:rsidRPr="00567E89">
        <w:rPr>
          <w:b/>
          <w:bCs/>
        </w:rPr>
        <w:t>Table of Contents</w:t>
      </w:r>
    </w:p>
    <w:p w14:paraId="2D1B319C" w14:textId="77777777" w:rsidR="005E3EE2" w:rsidRPr="00567E89" w:rsidRDefault="005E3EE2" w:rsidP="005644D2">
      <w:pPr>
        <w:numPr>
          <w:ilvl w:val="1"/>
          <w:numId w:val="13"/>
        </w:numPr>
        <w:tabs>
          <w:tab w:val="clear" w:pos="2160"/>
          <w:tab w:val="num" w:pos="1440"/>
        </w:tabs>
        <w:spacing w:after="240"/>
        <w:ind w:left="1440" w:hanging="720"/>
      </w:pPr>
      <w:r w:rsidRPr="00567E89">
        <w:t>The Table of Contents has been changed to:</w:t>
      </w:r>
    </w:p>
    <w:p w14:paraId="074AF2D6" w14:textId="77777777" w:rsidR="005E3EE2" w:rsidRDefault="005E3EE2" w:rsidP="005644D2">
      <w:pPr>
        <w:numPr>
          <w:ilvl w:val="1"/>
          <w:numId w:val="19"/>
        </w:numPr>
        <w:spacing w:after="240"/>
      </w:pPr>
      <w:r w:rsidRPr="00567E89">
        <w:t>Modify the program t</w:t>
      </w:r>
      <w:r>
        <w:t>itle</w:t>
      </w:r>
      <w:r w:rsidR="003B5CD5">
        <w:t>s</w:t>
      </w:r>
      <w:r>
        <w:t xml:space="preserve"> for the following program</w:t>
      </w:r>
      <w:r w:rsidR="00B475CD">
        <w:t>s in Part 4 to make them</w:t>
      </w:r>
      <w:r>
        <w:t xml:space="preserve"> consistent with the name</w:t>
      </w:r>
      <w:r w:rsidR="00B475CD">
        <w:t>s as they</w:t>
      </w:r>
      <w:r w:rsidRPr="00567E89">
        <w:t xml:space="preserve"> appear in the </w:t>
      </w:r>
      <w:r w:rsidRPr="00567E89">
        <w:rPr>
          <w:i/>
        </w:rPr>
        <w:t>Catalog of Federal Domestic Assistance</w:t>
      </w:r>
      <w:r w:rsidRPr="00567E89">
        <w:t xml:space="preserve"> (CFDA):</w:t>
      </w:r>
    </w:p>
    <w:p w14:paraId="6152A1F4" w14:textId="77777777" w:rsidR="001B7088" w:rsidRDefault="001B7088" w:rsidP="001B7088">
      <w:pPr>
        <w:spacing w:after="240"/>
        <w:ind w:left="2520"/>
      </w:pPr>
      <w:r>
        <w:t>CFDA 14.231 - Emergency Solutions Grant Program</w:t>
      </w:r>
    </w:p>
    <w:p w14:paraId="3A1BFFE8" w14:textId="77777777" w:rsidR="001B7088" w:rsidRDefault="001B7088" w:rsidP="001B7088">
      <w:pPr>
        <w:spacing w:after="240"/>
        <w:ind w:left="2520"/>
      </w:pPr>
      <w:r>
        <w:t>CFDA 17.258 - WIA/WIOA Adult Program</w:t>
      </w:r>
    </w:p>
    <w:p w14:paraId="5F354132" w14:textId="77777777" w:rsidR="001B7088" w:rsidRDefault="001B7088" w:rsidP="001B7088">
      <w:pPr>
        <w:spacing w:after="240"/>
        <w:ind w:left="2520"/>
      </w:pPr>
      <w:r>
        <w:t>CFDA 17.259 - WIA/WIOA Youth Activities</w:t>
      </w:r>
    </w:p>
    <w:p w14:paraId="1912F3CF" w14:textId="77777777" w:rsidR="001B7088" w:rsidRDefault="001B7088" w:rsidP="00C525C3">
      <w:pPr>
        <w:ind w:left="2520"/>
      </w:pPr>
      <w:r>
        <w:t>CFDA 17.278 - WIA/WIOA Dislocated Worker Formula Grants</w:t>
      </w:r>
      <w:r w:rsidR="00E047DB">
        <w:t>.</w:t>
      </w:r>
    </w:p>
    <w:p w14:paraId="071FFB1C" w14:textId="77777777" w:rsidR="00350DF9" w:rsidRDefault="00350DF9" w:rsidP="00350DF9">
      <w:pPr>
        <w:ind w:left="2520"/>
      </w:pPr>
    </w:p>
    <w:p w14:paraId="70F10968" w14:textId="77777777" w:rsidR="00B349B5" w:rsidRPr="00B349B5" w:rsidRDefault="00C77A55" w:rsidP="00B349B5">
      <w:pPr>
        <w:numPr>
          <w:ilvl w:val="1"/>
          <w:numId w:val="19"/>
        </w:numPr>
        <w:tabs>
          <w:tab w:val="left" w:leader="dot" w:pos="8280"/>
          <w:tab w:val="right" w:pos="9360"/>
        </w:tabs>
        <w:spacing w:after="240"/>
      </w:pPr>
      <w:r>
        <w:lastRenderedPageBreak/>
        <w:t xml:space="preserve">Add to Part 4 CFDA </w:t>
      </w:r>
      <w:r w:rsidR="00761A5B">
        <w:t>14.2</w:t>
      </w:r>
      <w:r w:rsidR="001B7088">
        <w:t>25</w:t>
      </w:r>
      <w:r w:rsidR="00761A5B">
        <w:t xml:space="preserve"> – </w:t>
      </w:r>
      <w:r w:rsidR="001B7088">
        <w:t>Community Development Block Grants/</w:t>
      </w:r>
      <w:r w:rsidR="001B7088">
        <w:br/>
      </w:r>
      <w:r w:rsidR="001B7088" w:rsidRPr="005C7B99">
        <w:t>Special Purpose Grants/Insular Areas</w:t>
      </w:r>
      <w:r w:rsidR="00B349B5">
        <w:t xml:space="preserve"> to form a cluster with </w:t>
      </w:r>
      <w:r w:rsidR="00B349B5" w:rsidRPr="00B349B5">
        <w:t>CFDA 14.218, Community Development Block Grants/Entitlement Grants</w:t>
      </w:r>
      <w:r w:rsidR="00E047DB">
        <w:t>.</w:t>
      </w:r>
    </w:p>
    <w:p w14:paraId="6A02C960" w14:textId="77777777" w:rsidR="0010146B" w:rsidRDefault="00873E0C" w:rsidP="00D74EA7">
      <w:pPr>
        <w:numPr>
          <w:ilvl w:val="1"/>
          <w:numId w:val="19"/>
        </w:numPr>
        <w:tabs>
          <w:tab w:val="left" w:leader="dot" w:pos="8280"/>
          <w:tab w:val="right" w:pos="9360"/>
        </w:tabs>
        <w:spacing w:after="240"/>
        <w:ind w:left="1987"/>
      </w:pPr>
      <w:r>
        <w:t>Add to Part 4</w:t>
      </w:r>
      <w:r w:rsidR="008D4A62">
        <w:t xml:space="preserve"> CFDA </w:t>
      </w:r>
      <w:r w:rsidR="00761A5B">
        <w:t>14.2</w:t>
      </w:r>
      <w:r w:rsidR="001B7088">
        <w:t>72</w:t>
      </w:r>
      <w:r w:rsidR="00761A5B">
        <w:t xml:space="preserve"> – </w:t>
      </w:r>
      <w:r w:rsidR="001B7088" w:rsidRPr="00147DFE">
        <w:t>National Disaster R</w:t>
      </w:r>
      <w:r w:rsidR="001B7088">
        <w:t>esilience Competition (CDBG-NDR</w:t>
      </w:r>
      <w:r w:rsidR="00761A5B">
        <w:t>)</w:t>
      </w:r>
      <w:r w:rsidR="00B349B5">
        <w:t xml:space="preserve"> to form a cluster with </w:t>
      </w:r>
      <w:r w:rsidR="00B349B5" w:rsidRPr="00B349B5">
        <w:t>CFDA 14.269, Hurricane Sandy Community Development Block Grant Disaster Recovery Grants (CDBG-DR)</w:t>
      </w:r>
      <w:r w:rsidR="00E047DB">
        <w:t>.</w:t>
      </w:r>
    </w:p>
    <w:p w14:paraId="07F4459D" w14:textId="77777777" w:rsidR="00B349B5" w:rsidRPr="00B349B5" w:rsidRDefault="00B349B5" w:rsidP="00B349B5">
      <w:pPr>
        <w:numPr>
          <w:ilvl w:val="1"/>
          <w:numId w:val="19"/>
        </w:numPr>
        <w:tabs>
          <w:tab w:val="left" w:leader="dot" w:pos="8280"/>
          <w:tab w:val="right" w:pos="9360"/>
        </w:tabs>
        <w:spacing w:after="240"/>
      </w:pPr>
      <w:r>
        <w:t>Delete from Part 4 CFDA 11.010</w:t>
      </w:r>
      <w:r w:rsidRPr="00B349B5">
        <w:t xml:space="preserve"> – </w:t>
      </w:r>
      <w:r>
        <w:t xml:space="preserve">Community Trade </w:t>
      </w:r>
      <w:r w:rsidR="00B45E9C">
        <w:t xml:space="preserve">Adjustment </w:t>
      </w:r>
      <w:r>
        <w:t>Assistance</w:t>
      </w:r>
      <w:r w:rsidR="00E047DB">
        <w:t>.</w:t>
      </w:r>
    </w:p>
    <w:p w14:paraId="411F546D" w14:textId="77777777" w:rsidR="009811BE" w:rsidRPr="00B349B5" w:rsidRDefault="009811BE" w:rsidP="005644D2">
      <w:pPr>
        <w:numPr>
          <w:ilvl w:val="1"/>
          <w:numId w:val="19"/>
        </w:numPr>
        <w:tabs>
          <w:tab w:val="left" w:leader="dot" w:pos="8280"/>
          <w:tab w:val="right" w:pos="9360"/>
        </w:tabs>
        <w:spacing w:after="240"/>
      </w:pPr>
      <w:r>
        <w:rPr>
          <w:szCs w:val="24"/>
        </w:rPr>
        <w:t xml:space="preserve">Delete from Part 4 CFDA </w:t>
      </w:r>
      <w:r w:rsidR="001B7088">
        <w:rPr>
          <w:szCs w:val="24"/>
        </w:rPr>
        <w:t>14.880</w:t>
      </w:r>
      <w:r>
        <w:rPr>
          <w:szCs w:val="24"/>
        </w:rPr>
        <w:t xml:space="preserve"> </w:t>
      </w:r>
      <w:r w:rsidRPr="009811BE">
        <w:rPr>
          <w:szCs w:val="24"/>
        </w:rPr>
        <w:t>–</w:t>
      </w:r>
      <w:r>
        <w:rPr>
          <w:szCs w:val="24"/>
        </w:rPr>
        <w:t xml:space="preserve"> </w:t>
      </w:r>
      <w:r w:rsidR="001B7088">
        <w:rPr>
          <w:szCs w:val="24"/>
        </w:rPr>
        <w:t>Family Unification Program (FUP)</w:t>
      </w:r>
      <w:r w:rsidR="00E047DB">
        <w:rPr>
          <w:szCs w:val="24"/>
        </w:rPr>
        <w:t>.</w:t>
      </w:r>
    </w:p>
    <w:p w14:paraId="69F6C2DF" w14:textId="77777777" w:rsidR="00A00689" w:rsidRDefault="009D1558" w:rsidP="008E5508">
      <w:pPr>
        <w:numPr>
          <w:ilvl w:val="1"/>
          <w:numId w:val="19"/>
        </w:numPr>
        <w:tabs>
          <w:tab w:val="left" w:leader="dot" w:pos="8280"/>
          <w:tab w:val="right" w:pos="9360"/>
        </w:tabs>
      </w:pPr>
      <w:r>
        <w:t>Delete</w:t>
      </w:r>
      <w:r w:rsidR="00A00689">
        <w:t xml:space="preserve"> </w:t>
      </w:r>
      <w:r w:rsidR="002976FB">
        <w:t>from Part 4</w:t>
      </w:r>
      <w:r w:rsidR="00AE11D8">
        <w:t xml:space="preserve"> </w:t>
      </w:r>
      <w:r>
        <w:t xml:space="preserve">the following American Recovery and Reinvestment Act (ARRA) programs </w:t>
      </w:r>
      <w:r w:rsidR="00A00689">
        <w:t xml:space="preserve">based on their completion or </w:t>
      </w:r>
      <w:r w:rsidR="002976FB">
        <w:t xml:space="preserve">the </w:t>
      </w:r>
      <w:r w:rsidR="00A00689">
        <w:t>limited amount of funds still subject to audit</w:t>
      </w:r>
      <w:r w:rsidR="001F7861">
        <w:t>:</w:t>
      </w:r>
    </w:p>
    <w:p w14:paraId="3A9EC6B8" w14:textId="77777777" w:rsidR="002976FB" w:rsidRDefault="002976FB" w:rsidP="008E5508">
      <w:pPr>
        <w:pStyle w:val="ListParagraph"/>
      </w:pPr>
    </w:p>
    <w:p w14:paraId="783A5549" w14:textId="77777777" w:rsidR="00733BEB" w:rsidRDefault="00733BEB" w:rsidP="00641C15">
      <w:pPr>
        <w:tabs>
          <w:tab w:val="left" w:pos="1620"/>
        </w:tabs>
        <w:ind w:left="2880"/>
      </w:pPr>
      <w:r>
        <w:rPr>
          <w:szCs w:val="24"/>
        </w:rPr>
        <w:t xml:space="preserve">CFDA 14.257 - </w:t>
      </w:r>
      <w:r>
        <w:t>Homelessness Prevention a</w:t>
      </w:r>
      <w:r w:rsidRPr="0076670A">
        <w:t>nd Rapid Re-Housing</w:t>
      </w:r>
      <w:r>
        <w:t xml:space="preserve"> Program (HPRP) (Recovery Act Funded)</w:t>
      </w:r>
    </w:p>
    <w:p w14:paraId="70E6C68E" w14:textId="77777777" w:rsidR="00733BEB" w:rsidRDefault="00733BEB" w:rsidP="00641C15">
      <w:pPr>
        <w:tabs>
          <w:tab w:val="left" w:pos="1620"/>
        </w:tabs>
        <w:ind w:left="1987" w:firstLine="893"/>
      </w:pPr>
    </w:p>
    <w:p w14:paraId="605C2B4C" w14:textId="77777777" w:rsidR="00B349B5" w:rsidRDefault="00B349B5" w:rsidP="00641C15">
      <w:pPr>
        <w:tabs>
          <w:tab w:val="left" w:pos="1620"/>
        </w:tabs>
        <w:ind w:left="2880"/>
      </w:pPr>
      <w:r w:rsidRPr="00B349B5">
        <w:t>CFD</w:t>
      </w:r>
      <w:r w:rsidR="00B45E9C">
        <w:t>A 81.128, Energy Efficiency a</w:t>
      </w:r>
      <w:r w:rsidR="00B45E9C" w:rsidRPr="00B45E9C">
        <w:t>nd Conservation Block Grant Program</w:t>
      </w:r>
    </w:p>
    <w:p w14:paraId="4AF5EA3C" w14:textId="77777777" w:rsidR="00B349B5" w:rsidRPr="00B349B5" w:rsidRDefault="00B349B5" w:rsidP="00641C15">
      <w:pPr>
        <w:tabs>
          <w:tab w:val="left" w:pos="1620"/>
        </w:tabs>
        <w:ind w:left="1987" w:firstLine="893"/>
      </w:pPr>
    </w:p>
    <w:p w14:paraId="5727E1A7" w14:textId="77777777" w:rsidR="001B7088" w:rsidRDefault="001B7088" w:rsidP="00641C15">
      <w:pPr>
        <w:tabs>
          <w:tab w:val="left" w:pos="1620"/>
        </w:tabs>
        <w:ind w:left="2520" w:firstLine="360"/>
      </w:pPr>
      <w:r>
        <w:t>CFDA 84.388 - School Improvement Grants, Recovery Act</w:t>
      </w:r>
    </w:p>
    <w:p w14:paraId="3008A60D" w14:textId="77777777" w:rsidR="002976FB" w:rsidRDefault="002976FB" w:rsidP="002976FB">
      <w:pPr>
        <w:tabs>
          <w:tab w:val="left" w:leader="dot" w:pos="8280"/>
          <w:tab w:val="right" w:pos="9360"/>
        </w:tabs>
        <w:ind w:left="1980"/>
      </w:pPr>
    </w:p>
    <w:p w14:paraId="6953D466" w14:textId="4E3F2A08" w:rsidR="00D74EA7" w:rsidRDefault="00D74EA7" w:rsidP="005644D2">
      <w:pPr>
        <w:numPr>
          <w:ilvl w:val="1"/>
          <w:numId w:val="19"/>
        </w:numPr>
        <w:tabs>
          <w:tab w:val="left" w:leader="dot" w:pos="8280"/>
          <w:tab w:val="right" w:pos="9360"/>
        </w:tabs>
      </w:pPr>
      <w:r>
        <w:t>Update the title of Appendix II</w:t>
      </w:r>
      <w:r w:rsidR="00803406">
        <w:t>I</w:t>
      </w:r>
    </w:p>
    <w:p w14:paraId="1C52B58F" w14:textId="77777777" w:rsidR="00D74EA7" w:rsidRDefault="00D74EA7" w:rsidP="00D74EA7">
      <w:pPr>
        <w:tabs>
          <w:tab w:val="left" w:leader="dot" w:pos="8280"/>
          <w:tab w:val="right" w:pos="9360"/>
        </w:tabs>
        <w:ind w:left="1980"/>
      </w:pPr>
    </w:p>
    <w:p w14:paraId="56D70727" w14:textId="79C4BE9D" w:rsidR="005E4E53" w:rsidRDefault="006A18E8" w:rsidP="005644D2">
      <w:pPr>
        <w:numPr>
          <w:ilvl w:val="1"/>
          <w:numId w:val="19"/>
        </w:numPr>
        <w:tabs>
          <w:tab w:val="left" w:leader="dot" w:pos="8280"/>
          <w:tab w:val="right" w:pos="9360"/>
        </w:tabs>
      </w:pPr>
      <w:r>
        <w:t>Update the title of Appendix V</w:t>
      </w:r>
    </w:p>
    <w:p w14:paraId="71D0CE06" w14:textId="77777777" w:rsidR="00E92058" w:rsidRDefault="00E92058" w:rsidP="00E92058">
      <w:pPr>
        <w:tabs>
          <w:tab w:val="left" w:leader="dot" w:pos="8280"/>
          <w:tab w:val="right" w:pos="9360"/>
        </w:tabs>
        <w:ind w:left="1980"/>
      </w:pPr>
    </w:p>
    <w:p w14:paraId="099D479B" w14:textId="6FBA4849" w:rsidR="00E92058" w:rsidRPr="009057FC" w:rsidRDefault="00E92058" w:rsidP="005644D2">
      <w:pPr>
        <w:numPr>
          <w:ilvl w:val="1"/>
          <w:numId w:val="19"/>
        </w:numPr>
        <w:tabs>
          <w:tab w:val="left" w:leader="dot" w:pos="8280"/>
          <w:tab w:val="right" w:pos="9360"/>
        </w:tabs>
      </w:pPr>
      <w:r w:rsidRPr="009057FC">
        <w:t xml:space="preserve">Update the title of </w:t>
      </w:r>
      <w:r w:rsidR="009057FC">
        <w:t>Appendix VIII based on the changes in that appendix.</w:t>
      </w:r>
    </w:p>
    <w:p w14:paraId="123A597C" w14:textId="77777777" w:rsidR="00262839" w:rsidRDefault="00262839" w:rsidP="00262839">
      <w:pPr>
        <w:tabs>
          <w:tab w:val="left" w:leader="dot" w:pos="8280"/>
          <w:tab w:val="right" w:pos="9360"/>
        </w:tabs>
        <w:ind w:left="1627"/>
      </w:pPr>
    </w:p>
    <w:p w14:paraId="63879641" w14:textId="77777777" w:rsidR="005E3EE2" w:rsidRPr="00567E89" w:rsidRDefault="005E3EE2" w:rsidP="00940845">
      <w:pPr>
        <w:spacing w:after="240"/>
        <w:rPr>
          <w:b/>
          <w:bCs/>
        </w:rPr>
      </w:pPr>
      <w:r w:rsidRPr="00567E89">
        <w:rPr>
          <w:b/>
          <w:bCs/>
        </w:rPr>
        <w:t>Part 1 - Background, Purpose, and Applicability</w:t>
      </w:r>
    </w:p>
    <w:p w14:paraId="3AA1D8D5" w14:textId="4ED53D76" w:rsidR="00940845" w:rsidRDefault="00940845" w:rsidP="00940845">
      <w:pPr>
        <w:numPr>
          <w:ilvl w:val="1"/>
          <w:numId w:val="18"/>
        </w:numPr>
        <w:tabs>
          <w:tab w:val="left" w:pos="-1440"/>
        </w:tabs>
        <w:spacing w:after="240"/>
        <w:ind w:hanging="720"/>
      </w:pPr>
      <w:r>
        <w:t>Updated to clarify the use of “should” and “must” in the Supplement.</w:t>
      </w:r>
    </w:p>
    <w:p w14:paraId="44A37BE8" w14:textId="767ADFFD" w:rsidR="00940845" w:rsidRDefault="00940845" w:rsidP="00940845">
      <w:pPr>
        <w:numPr>
          <w:ilvl w:val="1"/>
          <w:numId w:val="18"/>
        </w:numPr>
        <w:tabs>
          <w:tab w:val="left" w:pos="-1440"/>
        </w:tabs>
        <w:spacing w:after="240"/>
        <w:ind w:hanging="720"/>
      </w:pPr>
      <w:r>
        <w:t>Updated to reflect the use of the Internet Data Entry System (IDES) for submission of audits to the Federal Audit Clearinghouse.</w:t>
      </w:r>
    </w:p>
    <w:p w14:paraId="639C1BE5" w14:textId="77777777" w:rsidR="005E3EE2" w:rsidRDefault="009D1558" w:rsidP="00940845">
      <w:pPr>
        <w:numPr>
          <w:ilvl w:val="1"/>
          <w:numId w:val="18"/>
        </w:numPr>
        <w:tabs>
          <w:tab w:val="left" w:pos="-1440"/>
        </w:tabs>
        <w:spacing w:after="240"/>
        <w:ind w:hanging="720"/>
      </w:pPr>
      <w:r>
        <w:t>U</w:t>
      </w:r>
      <w:r w:rsidR="005E3EE2" w:rsidRPr="00567E89">
        <w:t>pdated for the ef</w:t>
      </w:r>
      <w:r w:rsidR="00FB7A81">
        <w:t>fective date of the</w:t>
      </w:r>
      <w:r>
        <w:t xml:space="preserve"> Supplement</w:t>
      </w:r>
      <w:r w:rsidR="00F65916">
        <w:t xml:space="preserve"> and changes in the titles or contents of different parts and appendices of the Supplement</w:t>
      </w:r>
      <w:r w:rsidR="00D4108E">
        <w:t>.</w:t>
      </w:r>
    </w:p>
    <w:p w14:paraId="16FDD9F8" w14:textId="134C6C28" w:rsidR="00803406" w:rsidRDefault="00803406" w:rsidP="00940845">
      <w:pPr>
        <w:numPr>
          <w:ilvl w:val="1"/>
          <w:numId w:val="18"/>
        </w:numPr>
        <w:tabs>
          <w:tab w:val="left" w:pos="-1440"/>
        </w:tabs>
        <w:spacing w:after="240"/>
        <w:ind w:hanging="720"/>
      </w:pPr>
      <w:r>
        <w:t>Updated to reflect the changed approach in Part 6, “Internal Control.”</w:t>
      </w:r>
    </w:p>
    <w:p w14:paraId="76E709B0" w14:textId="77777777" w:rsidR="005E3EE2" w:rsidRDefault="005E3EE2" w:rsidP="00803406">
      <w:pPr>
        <w:keepNext/>
        <w:keepLines/>
        <w:spacing w:after="240"/>
        <w:outlineLvl w:val="0"/>
        <w:rPr>
          <w:b/>
          <w:bCs/>
        </w:rPr>
      </w:pPr>
      <w:r w:rsidRPr="00567E89">
        <w:rPr>
          <w:b/>
          <w:bCs/>
        </w:rPr>
        <w:lastRenderedPageBreak/>
        <w:t>Part 2 - Matrix of Compliance Requirements</w:t>
      </w:r>
    </w:p>
    <w:p w14:paraId="67142578" w14:textId="2856C55C" w:rsidR="00FB58CE" w:rsidRPr="00FB58CE" w:rsidRDefault="005B115F" w:rsidP="00803406">
      <w:pPr>
        <w:keepNext/>
        <w:keepLines/>
        <w:numPr>
          <w:ilvl w:val="1"/>
          <w:numId w:val="14"/>
        </w:numPr>
        <w:tabs>
          <w:tab w:val="clear" w:pos="2160"/>
        </w:tabs>
        <w:ind w:left="1440" w:hanging="720"/>
      </w:pPr>
      <w:r>
        <w:t xml:space="preserve">Changed </w:t>
      </w:r>
      <w:r w:rsidR="003E2E41">
        <w:t xml:space="preserve">throughout </w:t>
      </w:r>
      <w:r>
        <w:t>to use</w:t>
      </w:r>
      <w:r w:rsidR="003E2E41">
        <w:t xml:space="preserve"> “N,”</w:t>
      </w:r>
      <w:r w:rsidR="00FB58CE">
        <w:t xml:space="preserve"> in lieu of </w:t>
      </w:r>
      <w:r w:rsidR="003E2E41">
        <w:t xml:space="preserve">a </w:t>
      </w:r>
      <w:r w:rsidRPr="005B115F">
        <w:t>shaded cell</w:t>
      </w:r>
      <w:r w:rsidR="00FB58CE">
        <w:t>,</w:t>
      </w:r>
      <w:r w:rsidRPr="005B115F">
        <w:t xml:space="preserve"> if a program normally does not have activity subject to this type of compliance requirement or the compliance requirement generally would not have a direct and material effect on the program.</w:t>
      </w:r>
      <w:r w:rsidR="00FB58CE">
        <w:t xml:space="preserve">  </w:t>
      </w:r>
      <w:r w:rsidR="00FB58CE" w:rsidRPr="00FB58CE">
        <w:t>“D” and “K,” which are reserved in their entirety</w:t>
      </w:r>
      <w:r w:rsidR="003E2E41">
        <w:t>,</w:t>
      </w:r>
      <w:r w:rsidR="00FB58CE" w:rsidRPr="00FB58CE">
        <w:t xml:space="preserve"> remain shaded.  References below to the 2015 Supplement use the term “shaded.”</w:t>
      </w:r>
    </w:p>
    <w:p w14:paraId="2FFB67A0" w14:textId="77777777" w:rsidR="005B115F" w:rsidRPr="005B115F" w:rsidRDefault="005B115F" w:rsidP="005B115F">
      <w:pPr>
        <w:ind w:left="1440"/>
      </w:pPr>
    </w:p>
    <w:p w14:paraId="186B9B8D" w14:textId="09D55C55" w:rsidR="008E5508" w:rsidRDefault="008E5508" w:rsidP="005B115F">
      <w:pPr>
        <w:numPr>
          <w:ilvl w:val="1"/>
          <w:numId w:val="14"/>
        </w:numPr>
        <w:tabs>
          <w:tab w:val="clear" w:pos="2160"/>
          <w:tab w:val="left" w:pos="-1440"/>
        </w:tabs>
        <w:spacing w:after="240"/>
        <w:ind w:left="1440" w:hanging="720"/>
      </w:pPr>
      <w:r>
        <w:t xml:space="preserve">Modified the introductory language to Part 2 </w:t>
      </w:r>
      <w:r w:rsidR="005B115F">
        <w:t xml:space="preserve">to </w:t>
      </w:r>
      <w:r>
        <w:t>reflect the change to “N” in lieu of shaded cells</w:t>
      </w:r>
      <w:r w:rsidR="003E2E41">
        <w:t>.</w:t>
      </w:r>
    </w:p>
    <w:p w14:paraId="733B3860" w14:textId="77777777" w:rsidR="00BC6C29" w:rsidRDefault="00022FBE" w:rsidP="005644D2">
      <w:pPr>
        <w:keepNext/>
        <w:keepLines/>
        <w:numPr>
          <w:ilvl w:val="1"/>
          <w:numId w:val="14"/>
        </w:numPr>
        <w:tabs>
          <w:tab w:val="clear" w:pos="2160"/>
          <w:tab w:val="left" w:pos="-1440"/>
        </w:tabs>
        <w:spacing w:after="240"/>
        <w:ind w:left="1440" w:hanging="630"/>
      </w:pPr>
      <w:r>
        <w:t>U</w:t>
      </w:r>
      <w:r w:rsidR="005E3EE2" w:rsidRPr="00567E89">
        <w:t xml:space="preserve">pdated matrix to add and remove programs to </w:t>
      </w:r>
      <w:r w:rsidR="005E3EE2">
        <w:t>make it</w:t>
      </w:r>
      <w:r w:rsidR="005E3EE2" w:rsidRPr="00567E89">
        <w:t xml:space="preserve"> consistent with the Table of Contents and Part 4</w:t>
      </w:r>
      <w:r w:rsidR="00D4108E">
        <w:t>.</w:t>
      </w:r>
    </w:p>
    <w:p w14:paraId="41EEB801" w14:textId="77777777" w:rsidR="00022FBE" w:rsidRPr="00B349B5" w:rsidRDefault="00797FB9" w:rsidP="005644D2">
      <w:pPr>
        <w:numPr>
          <w:ilvl w:val="1"/>
          <w:numId w:val="14"/>
        </w:numPr>
        <w:tabs>
          <w:tab w:val="clear" w:pos="2160"/>
          <w:tab w:val="left" w:pos="-1440"/>
        </w:tabs>
        <w:spacing w:after="240"/>
        <w:ind w:left="1440" w:hanging="630"/>
      </w:pPr>
      <w:r>
        <w:t>Updated matrix based on a</w:t>
      </w:r>
      <w:r w:rsidR="00022FBE">
        <w:t>dded and deleted compliance requirements in Part 4 program supplements</w:t>
      </w:r>
      <w:r w:rsidR="005848C8">
        <w:t>,</w:t>
      </w:r>
      <w:r w:rsidR="00920E47">
        <w:t xml:space="preserve"> or to make</w:t>
      </w:r>
      <w:r w:rsidR="007103CA">
        <w:t xml:space="preserve"> correction</w:t>
      </w:r>
      <w:r w:rsidR="00920E47">
        <w:t>s</w:t>
      </w:r>
      <w:r w:rsidR="009E5279">
        <w:t>,</w:t>
      </w:r>
      <w:r w:rsidR="004E46EE">
        <w:t xml:space="preserve"> as follows:</w:t>
      </w:r>
    </w:p>
    <w:p w14:paraId="7E15E563" w14:textId="77777777" w:rsidR="00920E47" w:rsidRDefault="00920E47" w:rsidP="004D5628">
      <w:pPr>
        <w:numPr>
          <w:ilvl w:val="1"/>
          <w:numId w:val="19"/>
        </w:numPr>
        <w:rPr>
          <w:szCs w:val="24"/>
        </w:rPr>
      </w:pPr>
      <w:r>
        <w:rPr>
          <w:szCs w:val="24"/>
        </w:rPr>
        <w:t>CFDAs 10.760 and 10.781</w:t>
      </w:r>
      <w:r w:rsidRPr="00920E47">
        <w:rPr>
          <w:szCs w:val="24"/>
        </w:rPr>
        <w:t xml:space="preserve"> –</w:t>
      </w:r>
      <w:r>
        <w:rPr>
          <w:szCs w:val="24"/>
        </w:rPr>
        <w:t xml:space="preserve"> </w:t>
      </w:r>
      <w:r w:rsidR="00DF02F0">
        <w:rPr>
          <w:szCs w:val="24"/>
        </w:rPr>
        <w:t>added an “N”</w:t>
      </w:r>
      <w:r w:rsidRPr="00920E47">
        <w:rPr>
          <w:szCs w:val="24"/>
        </w:rPr>
        <w:t xml:space="preserve"> </w:t>
      </w:r>
      <w:r>
        <w:rPr>
          <w:szCs w:val="24"/>
        </w:rPr>
        <w:t>in “Spe</w:t>
      </w:r>
      <w:r w:rsidR="00DF02F0">
        <w:rPr>
          <w:szCs w:val="24"/>
        </w:rPr>
        <w:t>cial Tests and Provisions” because shading</w:t>
      </w:r>
      <w:r>
        <w:rPr>
          <w:szCs w:val="24"/>
        </w:rPr>
        <w:t xml:space="preserve"> was omitted in the 2015 Supplement</w:t>
      </w:r>
    </w:p>
    <w:p w14:paraId="290DFDCE" w14:textId="77777777" w:rsidR="00920E47" w:rsidRDefault="00920E47" w:rsidP="00920E47">
      <w:pPr>
        <w:ind w:left="1980"/>
        <w:rPr>
          <w:szCs w:val="24"/>
        </w:rPr>
      </w:pPr>
    </w:p>
    <w:p w14:paraId="18CE7E9C" w14:textId="77777777" w:rsidR="00920E47" w:rsidRDefault="00920E47" w:rsidP="004D5628">
      <w:pPr>
        <w:numPr>
          <w:ilvl w:val="1"/>
          <w:numId w:val="19"/>
        </w:numPr>
        <w:rPr>
          <w:szCs w:val="24"/>
        </w:rPr>
      </w:pPr>
      <w:r>
        <w:rPr>
          <w:szCs w:val="24"/>
        </w:rPr>
        <w:t>CFDAs 10.766 and 10.780</w:t>
      </w:r>
      <w:r w:rsidRPr="00920E47">
        <w:rPr>
          <w:szCs w:val="24"/>
        </w:rPr>
        <w:t xml:space="preserve"> –</w:t>
      </w:r>
      <w:r>
        <w:rPr>
          <w:szCs w:val="24"/>
        </w:rPr>
        <w:t xml:space="preserve"> </w:t>
      </w:r>
      <w:r w:rsidR="00DF02F0">
        <w:rPr>
          <w:szCs w:val="24"/>
        </w:rPr>
        <w:t xml:space="preserve">added an “N” </w:t>
      </w:r>
      <w:r w:rsidRPr="00920E47">
        <w:rPr>
          <w:szCs w:val="24"/>
        </w:rPr>
        <w:t xml:space="preserve"> in “Spe</w:t>
      </w:r>
      <w:r w:rsidR="00D10144">
        <w:rPr>
          <w:szCs w:val="24"/>
        </w:rPr>
        <w:t>cial Tests and Provisions</w:t>
      </w:r>
      <w:r w:rsidR="00DF02F0">
        <w:rPr>
          <w:szCs w:val="24"/>
        </w:rPr>
        <w:t>” because shading</w:t>
      </w:r>
      <w:r w:rsidRPr="00920E47">
        <w:rPr>
          <w:szCs w:val="24"/>
        </w:rPr>
        <w:t xml:space="preserve"> was omitted in the 2015 Supplement</w:t>
      </w:r>
    </w:p>
    <w:p w14:paraId="43C38FFC" w14:textId="77777777" w:rsidR="009408A7" w:rsidRDefault="009408A7" w:rsidP="009408A7">
      <w:pPr>
        <w:pStyle w:val="ListParagraph"/>
        <w:rPr>
          <w:szCs w:val="24"/>
        </w:rPr>
      </w:pPr>
    </w:p>
    <w:p w14:paraId="75B88B43" w14:textId="65DD5D25" w:rsidR="009408A7" w:rsidRDefault="009408A7" w:rsidP="004D5628">
      <w:pPr>
        <w:numPr>
          <w:ilvl w:val="1"/>
          <w:numId w:val="19"/>
        </w:numPr>
        <w:rPr>
          <w:szCs w:val="24"/>
        </w:rPr>
      </w:pPr>
      <w:r>
        <w:rPr>
          <w:szCs w:val="24"/>
        </w:rPr>
        <w:t>CFDA 14.231</w:t>
      </w:r>
      <w:r w:rsidRPr="00920E47">
        <w:rPr>
          <w:szCs w:val="24"/>
        </w:rPr>
        <w:t xml:space="preserve"> –</w:t>
      </w:r>
      <w:r>
        <w:rPr>
          <w:szCs w:val="24"/>
        </w:rPr>
        <w:t xml:space="preserve"> changed “Eligibility” </w:t>
      </w:r>
      <w:r w:rsidR="00AF6E57">
        <w:rPr>
          <w:szCs w:val="24"/>
        </w:rPr>
        <w:t xml:space="preserve">from shaded </w:t>
      </w:r>
      <w:r w:rsidR="00013679">
        <w:rPr>
          <w:szCs w:val="24"/>
        </w:rPr>
        <w:t>to “Y” to correct an error</w:t>
      </w:r>
    </w:p>
    <w:p w14:paraId="44DBF80B" w14:textId="77777777" w:rsidR="00920E47" w:rsidRDefault="00920E47" w:rsidP="00920E47">
      <w:pPr>
        <w:ind w:left="1980"/>
        <w:rPr>
          <w:szCs w:val="24"/>
        </w:rPr>
      </w:pPr>
    </w:p>
    <w:p w14:paraId="45C7A1E0" w14:textId="77777777" w:rsidR="009C1655" w:rsidRDefault="009C1655" w:rsidP="004D5628">
      <w:pPr>
        <w:numPr>
          <w:ilvl w:val="1"/>
          <w:numId w:val="19"/>
        </w:numPr>
        <w:rPr>
          <w:szCs w:val="24"/>
        </w:rPr>
      </w:pPr>
      <w:r>
        <w:rPr>
          <w:szCs w:val="24"/>
        </w:rPr>
        <w:t>CFDA 14.241</w:t>
      </w:r>
      <w:r w:rsidR="004D5628" w:rsidRPr="004D5628">
        <w:rPr>
          <w:szCs w:val="24"/>
        </w:rPr>
        <w:t xml:space="preserve"> –</w:t>
      </w:r>
      <w:r w:rsidR="00007EB3">
        <w:rPr>
          <w:szCs w:val="24"/>
        </w:rPr>
        <w:t xml:space="preserve"> changed</w:t>
      </w:r>
      <w:r w:rsidR="004D5628">
        <w:rPr>
          <w:szCs w:val="24"/>
        </w:rPr>
        <w:t xml:space="preserve"> “Procurement and Suspension and Debarment</w:t>
      </w:r>
      <w:r w:rsidR="00E047DB">
        <w:rPr>
          <w:szCs w:val="24"/>
        </w:rPr>
        <w:t xml:space="preserve">” </w:t>
      </w:r>
      <w:r w:rsidR="00DF02F0">
        <w:rPr>
          <w:szCs w:val="24"/>
        </w:rPr>
        <w:t xml:space="preserve">from shaded </w:t>
      </w:r>
      <w:r w:rsidR="00E047DB">
        <w:rPr>
          <w:szCs w:val="24"/>
        </w:rPr>
        <w:t>to “Y” to correct an error</w:t>
      </w:r>
    </w:p>
    <w:p w14:paraId="4E6754C3" w14:textId="77777777" w:rsidR="00013679" w:rsidRDefault="00013679" w:rsidP="00013679">
      <w:pPr>
        <w:pStyle w:val="ListParagraph"/>
        <w:rPr>
          <w:szCs w:val="24"/>
        </w:rPr>
      </w:pPr>
    </w:p>
    <w:p w14:paraId="3DABF0B7" w14:textId="0A8DB23E" w:rsidR="00013679" w:rsidRDefault="00013679" w:rsidP="00013679">
      <w:pPr>
        <w:numPr>
          <w:ilvl w:val="1"/>
          <w:numId w:val="19"/>
        </w:numPr>
        <w:rPr>
          <w:szCs w:val="24"/>
        </w:rPr>
      </w:pPr>
      <w:r>
        <w:rPr>
          <w:szCs w:val="24"/>
        </w:rPr>
        <w:t>CFDA 14.267</w:t>
      </w:r>
      <w:r w:rsidRPr="004D5628">
        <w:rPr>
          <w:szCs w:val="24"/>
        </w:rPr>
        <w:t xml:space="preserve"> –</w:t>
      </w:r>
      <w:r>
        <w:rPr>
          <w:szCs w:val="24"/>
        </w:rPr>
        <w:t xml:space="preserve"> </w:t>
      </w:r>
      <w:r w:rsidRPr="00013679">
        <w:rPr>
          <w:szCs w:val="24"/>
        </w:rPr>
        <w:t>changed “Eligibility” from shaded to “Y” to correct an error</w:t>
      </w:r>
    </w:p>
    <w:p w14:paraId="5EED5296" w14:textId="77777777" w:rsidR="00106A80" w:rsidRDefault="00106A80" w:rsidP="00106A80">
      <w:pPr>
        <w:pStyle w:val="ListParagraph"/>
        <w:rPr>
          <w:szCs w:val="24"/>
        </w:rPr>
      </w:pPr>
    </w:p>
    <w:p w14:paraId="682141FC" w14:textId="23A31669" w:rsidR="00106A80" w:rsidRDefault="00106A80" w:rsidP="00013679">
      <w:pPr>
        <w:numPr>
          <w:ilvl w:val="1"/>
          <w:numId w:val="19"/>
        </w:numPr>
        <w:rPr>
          <w:szCs w:val="24"/>
        </w:rPr>
      </w:pPr>
      <w:r>
        <w:rPr>
          <w:szCs w:val="24"/>
        </w:rPr>
        <w:t>CFDAs 14.269, 14.272</w:t>
      </w:r>
      <w:r w:rsidRPr="00106A80">
        <w:rPr>
          <w:szCs w:val="24"/>
        </w:rPr>
        <w:t xml:space="preserve"> –</w:t>
      </w:r>
      <w:r>
        <w:rPr>
          <w:szCs w:val="24"/>
        </w:rPr>
        <w:t xml:space="preserve"> changed “Eligibility” from</w:t>
      </w:r>
      <w:r w:rsidRPr="00106A80">
        <w:rPr>
          <w:szCs w:val="24"/>
        </w:rPr>
        <w:t xml:space="preserve"> “Y” to </w:t>
      </w:r>
      <w:r>
        <w:rPr>
          <w:szCs w:val="24"/>
        </w:rPr>
        <w:t xml:space="preserve">“N” to </w:t>
      </w:r>
      <w:r w:rsidRPr="00106A80">
        <w:rPr>
          <w:szCs w:val="24"/>
        </w:rPr>
        <w:t>correct an error</w:t>
      </w:r>
    </w:p>
    <w:p w14:paraId="39C549C5" w14:textId="77777777" w:rsidR="004F7C99" w:rsidRDefault="004F7C99" w:rsidP="004F7C99">
      <w:pPr>
        <w:pStyle w:val="ListParagraph"/>
        <w:rPr>
          <w:szCs w:val="24"/>
        </w:rPr>
      </w:pPr>
    </w:p>
    <w:p w14:paraId="061048CB" w14:textId="764D4497" w:rsidR="004F7C99" w:rsidRPr="00013679" w:rsidRDefault="004F7C99" w:rsidP="00013679">
      <w:pPr>
        <w:numPr>
          <w:ilvl w:val="1"/>
          <w:numId w:val="19"/>
        </w:numPr>
        <w:rPr>
          <w:szCs w:val="24"/>
        </w:rPr>
      </w:pPr>
      <w:r>
        <w:rPr>
          <w:szCs w:val="24"/>
        </w:rPr>
        <w:t>CFDA 14.872</w:t>
      </w:r>
      <w:r w:rsidRPr="004F7C99">
        <w:rPr>
          <w:szCs w:val="24"/>
        </w:rPr>
        <w:t xml:space="preserve"> –</w:t>
      </w:r>
      <w:r>
        <w:rPr>
          <w:szCs w:val="24"/>
        </w:rPr>
        <w:t xml:space="preserve"> changed “Matching, Level of Effort, Earmarking” from shaded to “Y” to correct an error</w:t>
      </w:r>
    </w:p>
    <w:p w14:paraId="1699ED16" w14:textId="77777777" w:rsidR="009C1655" w:rsidRDefault="009C1655" w:rsidP="009C1655">
      <w:pPr>
        <w:ind w:left="1980"/>
        <w:rPr>
          <w:szCs w:val="24"/>
        </w:rPr>
      </w:pPr>
    </w:p>
    <w:p w14:paraId="2A292F3F" w14:textId="77777777" w:rsidR="00007EB3" w:rsidRDefault="009C1655" w:rsidP="00007EB3">
      <w:pPr>
        <w:numPr>
          <w:ilvl w:val="1"/>
          <w:numId w:val="19"/>
        </w:numPr>
        <w:rPr>
          <w:szCs w:val="24"/>
        </w:rPr>
      </w:pPr>
      <w:r>
        <w:rPr>
          <w:szCs w:val="24"/>
        </w:rPr>
        <w:t>CFDA 14.873</w:t>
      </w:r>
      <w:r w:rsidR="00007EB3" w:rsidRPr="00007EB3">
        <w:rPr>
          <w:szCs w:val="24"/>
        </w:rPr>
        <w:t xml:space="preserve"> –</w:t>
      </w:r>
      <w:r w:rsidR="00007EB3" w:rsidRPr="00007EB3">
        <w:t xml:space="preserve"> </w:t>
      </w:r>
      <w:r w:rsidR="00007EB3" w:rsidRPr="00007EB3">
        <w:rPr>
          <w:szCs w:val="24"/>
        </w:rPr>
        <w:t>changed “Procurement and Suspension and Debarm</w:t>
      </w:r>
      <w:r w:rsidR="00007EB3">
        <w:rPr>
          <w:szCs w:val="24"/>
        </w:rPr>
        <w:t xml:space="preserve">ent” </w:t>
      </w:r>
      <w:r w:rsidR="00DF02F0">
        <w:rPr>
          <w:szCs w:val="24"/>
        </w:rPr>
        <w:t xml:space="preserve">from shaded </w:t>
      </w:r>
      <w:r w:rsidR="00007EB3">
        <w:rPr>
          <w:szCs w:val="24"/>
        </w:rPr>
        <w:t xml:space="preserve">to “Y” to correct an error, and changed </w:t>
      </w:r>
      <w:r w:rsidR="00E047DB">
        <w:rPr>
          <w:szCs w:val="24"/>
        </w:rPr>
        <w:t xml:space="preserve">“Subrecipient Monitoring” </w:t>
      </w:r>
      <w:r w:rsidR="00DF02F0">
        <w:rPr>
          <w:szCs w:val="24"/>
        </w:rPr>
        <w:t xml:space="preserve">from shaded </w:t>
      </w:r>
      <w:r w:rsidR="00E047DB">
        <w:rPr>
          <w:szCs w:val="24"/>
        </w:rPr>
        <w:t>to “Y</w:t>
      </w:r>
      <w:r w:rsidR="00007EB3">
        <w:rPr>
          <w:szCs w:val="24"/>
        </w:rPr>
        <w:t>”</w:t>
      </w:r>
    </w:p>
    <w:p w14:paraId="09065DF4" w14:textId="77777777" w:rsidR="00920E47" w:rsidRDefault="00920E47" w:rsidP="00920E47">
      <w:pPr>
        <w:pStyle w:val="ListParagraph"/>
        <w:rPr>
          <w:szCs w:val="24"/>
        </w:rPr>
      </w:pPr>
    </w:p>
    <w:p w14:paraId="544F19DA" w14:textId="77777777" w:rsidR="00920E47" w:rsidRDefault="00920E47" w:rsidP="00007EB3">
      <w:pPr>
        <w:numPr>
          <w:ilvl w:val="1"/>
          <w:numId w:val="19"/>
        </w:numPr>
        <w:rPr>
          <w:szCs w:val="24"/>
        </w:rPr>
      </w:pPr>
      <w:r>
        <w:rPr>
          <w:szCs w:val="24"/>
        </w:rPr>
        <w:t>CFDA 15.047</w:t>
      </w:r>
      <w:r w:rsidRPr="00920E47">
        <w:rPr>
          <w:szCs w:val="24"/>
        </w:rPr>
        <w:t xml:space="preserve"> –</w:t>
      </w:r>
      <w:r>
        <w:rPr>
          <w:szCs w:val="24"/>
        </w:rPr>
        <w:t xml:space="preserve"> changed “Special Tests a</w:t>
      </w:r>
      <w:r w:rsidR="00DF02F0">
        <w:rPr>
          <w:szCs w:val="24"/>
        </w:rPr>
        <w:t>nd Provisions” from “Y” to “N”</w:t>
      </w:r>
      <w:r>
        <w:rPr>
          <w:szCs w:val="24"/>
        </w:rPr>
        <w:t xml:space="preserve"> to correct an error in the 2015 Supplement</w:t>
      </w:r>
    </w:p>
    <w:p w14:paraId="1EB44C94" w14:textId="77777777" w:rsidR="00F12377" w:rsidRDefault="00F12377" w:rsidP="00F12377">
      <w:pPr>
        <w:pStyle w:val="ListParagraph"/>
        <w:rPr>
          <w:szCs w:val="24"/>
        </w:rPr>
      </w:pPr>
    </w:p>
    <w:p w14:paraId="7EB950D6" w14:textId="77777777" w:rsidR="00B349B5" w:rsidRDefault="004E46EE" w:rsidP="004E46EE">
      <w:pPr>
        <w:numPr>
          <w:ilvl w:val="1"/>
          <w:numId w:val="19"/>
        </w:numPr>
        <w:rPr>
          <w:szCs w:val="24"/>
        </w:rPr>
      </w:pPr>
      <w:r>
        <w:rPr>
          <w:szCs w:val="24"/>
        </w:rPr>
        <w:t xml:space="preserve">CFDAs </w:t>
      </w:r>
      <w:r w:rsidR="00B349B5">
        <w:rPr>
          <w:szCs w:val="24"/>
        </w:rPr>
        <w:t>17.207</w:t>
      </w:r>
      <w:r>
        <w:rPr>
          <w:szCs w:val="24"/>
        </w:rPr>
        <w:t xml:space="preserve">, 17.801, </w:t>
      </w:r>
      <w:r w:rsidR="00920E47">
        <w:rPr>
          <w:szCs w:val="24"/>
        </w:rPr>
        <w:t xml:space="preserve">and </w:t>
      </w:r>
      <w:r>
        <w:rPr>
          <w:szCs w:val="24"/>
        </w:rPr>
        <w:t>17.804</w:t>
      </w:r>
      <w:r w:rsidRPr="004E46EE">
        <w:rPr>
          <w:szCs w:val="24"/>
        </w:rPr>
        <w:t xml:space="preserve"> – </w:t>
      </w:r>
      <w:r w:rsidR="00E047DB">
        <w:rPr>
          <w:szCs w:val="24"/>
        </w:rPr>
        <w:t xml:space="preserve">changed “Eligibility” </w:t>
      </w:r>
      <w:r w:rsidR="00DF02F0">
        <w:rPr>
          <w:szCs w:val="24"/>
        </w:rPr>
        <w:t xml:space="preserve">from shaded </w:t>
      </w:r>
      <w:r w:rsidR="00E047DB">
        <w:rPr>
          <w:szCs w:val="24"/>
        </w:rPr>
        <w:t>to “Y</w:t>
      </w:r>
      <w:r>
        <w:rPr>
          <w:szCs w:val="24"/>
        </w:rPr>
        <w:t>”</w:t>
      </w:r>
    </w:p>
    <w:p w14:paraId="265F2FBC" w14:textId="77777777" w:rsidR="004E46EE" w:rsidRDefault="004E46EE" w:rsidP="004E46EE">
      <w:pPr>
        <w:ind w:left="1980"/>
        <w:rPr>
          <w:szCs w:val="24"/>
        </w:rPr>
      </w:pPr>
    </w:p>
    <w:p w14:paraId="2CB6FADE" w14:textId="5943E0B3" w:rsidR="00B349B5" w:rsidRDefault="004E46EE" w:rsidP="004E46EE">
      <w:pPr>
        <w:numPr>
          <w:ilvl w:val="0"/>
          <w:numId w:val="28"/>
        </w:numPr>
        <w:rPr>
          <w:szCs w:val="24"/>
        </w:rPr>
      </w:pPr>
      <w:r>
        <w:rPr>
          <w:szCs w:val="24"/>
        </w:rPr>
        <w:t xml:space="preserve">CFDA </w:t>
      </w:r>
      <w:r w:rsidR="00B349B5">
        <w:rPr>
          <w:szCs w:val="24"/>
        </w:rPr>
        <w:t>81.041</w:t>
      </w:r>
      <w:r w:rsidRPr="004E46EE">
        <w:rPr>
          <w:szCs w:val="24"/>
        </w:rPr>
        <w:t xml:space="preserve"> –</w:t>
      </w:r>
      <w:r>
        <w:rPr>
          <w:szCs w:val="24"/>
        </w:rPr>
        <w:t xml:space="preserve"> changed “Spe</w:t>
      </w:r>
      <w:r w:rsidR="00920E47">
        <w:rPr>
          <w:szCs w:val="24"/>
        </w:rPr>
        <w:t xml:space="preserve">cial Tests and Provisions from “Y” to </w:t>
      </w:r>
      <w:r w:rsidR="00DF02F0">
        <w:rPr>
          <w:szCs w:val="24"/>
        </w:rPr>
        <w:t xml:space="preserve">“N” </w:t>
      </w:r>
      <w:r w:rsidR="00B349B5" w:rsidRPr="00CE6136">
        <w:rPr>
          <w:szCs w:val="24"/>
        </w:rPr>
        <w:t xml:space="preserve">as </w:t>
      </w:r>
      <w:r w:rsidR="003E2E41">
        <w:rPr>
          <w:szCs w:val="24"/>
        </w:rPr>
        <w:t xml:space="preserve">the </w:t>
      </w:r>
      <w:r w:rsidR="00B349B5">
        <w:rPr>
          <w:szCs w:val="24"/>
        </w:rPr>
        <w:t xml:space="preserve">period for expenditures using </w:t>
      </w:r>
      <w:r w:rsidR="00E047DB">
        <w:rPr>
          <w:szCs w:val="24"/>
        </w:rPr>
        <w:t>ARRA funding has ended</w:t>
      </w:r>
    </w:p>
    <w:p w14:paraId="02C2D9A3" w14:textId="77777777" w:rsidR="004E46EE" w:rsidRDefault="004E46EE" w:rsidP="004E46EE">
      <w:pPr>
        <w:ind w:left="1980"/>
        <w:rPr>
          <w:szCs w:val="24"/>
        </w:rPr>
      </w:pPr>
    </w:p>
    <w:p w14:paraId="08240488" w14:textId="77777777" w:rsidR="00B349B5" w:rsidRDefault="004E46EE" w:rsidP="004E46EE">
      <w:pPr>
        <w:numPr>
          <w:ilvl w:val="0"/>
          <w:numId w:val="28"/>
        </w:numPr>
        <w:rPr>
          <w:szCs w:val="24"/>
        </w:rPr>
      </w:pPr>
      <w:r>
        <w:rPr>
          <w:szCs w:val="24"/>
        </w:rPr>
        <w:t>CFDA 81.042</w:t>
      </w:r>
      <w:r w:rsidRPr="004E46EE">
        <w:rPr>
          <w:szCs w:val="24"/>
        </w:rPr>
        <w:t xml:space="preserve"> – changed “Special Tests and Provisions</w:t>
      </w:r>
      <w:r>
        <w:rPr>
          <w:szCs w:val="24"/>
        </w:rPr>
        <w:t>”</w:t>
      </w:r>
      <w:r w:rsidR="00DF02F0">
        <w:rPr>
          <w:szCs w:val="24"/>
        </w:rPr>
        <w:t xml:space="preserve"> from “Y” to “N”</w:t>
      </w:r>
      <w:r w:rsidRPr="004E46EE">
        <w:rPr>
          <w:szCs w:val="24"/>
        </w:rPr>
        <w:t xml:space="preserve"> </w:t>
      </w:r>
      <w:r w:rsidR="00B349B5">
        <w:rPr>
          <w:szCs w:val="24"/>
        </w:rPr>
        <w:t xml:space="preserve">as ARRA funding </w:t>
      </w:r>
      <w:r>
        <w:rPr>
          <w:szCs w:val="24"/>
        </w:rPr>
        <w:t xml:space="preserve">has been </w:t>
      </w:r>
      <w:r w:rsidR="00B349B5">
        <w:rPr>
          <w:szCs w:val="24"/>
        </w:rPr>
        <w:t>exhausted</w:t>
      </w:r>
    </w:p>
    <w:p w14:paraId="68CE7F5E" w14:textId="77777777" w:rsidR="00D3312E" w:rsidRPr="00575868" w:rsidRDefault="00D3312E" w:rsidP="00D3312E">
      <w:pPr>
        <w:pStyle w:val="ListParagraph"/>
        <w:rPr>
          <w:sz w:val="24"/>
          <w:szCs w:val="24"/>
        </w:rPr>
      </w:pPr>
    </w:p>
    <w:p w14:paraId="54F91F31" w14:textId="77777777" w:rsidR="00D3312E" w:rsidRDefault="00D3312E" w:rsidP="004E46EE">
      <w:pPr>
        <w:numPr>
          <w:ilvl w:val="0"/>
          <w:numId w:val="28"/>
        </w:numPr>
        <w:rPr>
          <w:szCs w:val="24"/>
        </w:rPr>
      </w:pPr>
      <w:r>
        <w:rPr>
          <w:szCs w:val="24"/>
        </w:rPr>
        <w:t>CFDA 84.126</w:t>
      </w:r>
      <w:r w:rsidRPr="00D3312E">
        <w:rPr>
          <w:szCs w:val="24"/>
        </w:rPr>
        <w:t xml:space="preserve"> –</w:t>
      </w:r>
      <w:r>
        <w:rPr>
          <w:szCs w:val="24"/>
        </w:rPr>
        <w:t xml:space="preserve"> </w:t>
      </w:r>
      <w:r w:rsidRPr="00D3312E">
        <w:rPr>
          <w:szCs w:val="24"/>
        </w:rPr>
        <w:t>changed “Special Tests and Provisions” from</w:t>
      </w:r>
      <w:r w:rsidR="00DF02F0">
        <w:rPr>
          <w:szCs w:val="24"/>
        </w:rPr>
        <w:t xml:space="preserve"> shaded</w:t>
      </w:r>
      <w:r>
        <w:rPr>
          <w:szCs w:val="24"/>
        </w:rPr>
        <w:t xml:space="preserve"> to “Y” to correct an error in the 2015 Supplement</w:t>
      </w:r>
    </w:p>
    <w:p w14:paraId="21918C59" w14:textId="77777777" w:rsidR="00575868" w:rsidRPr="00575868" w:rsidRDefault="00575868" w:rsidP="00575868">
      <w:pPr>
        <w:pStyle w:val="ListParagraph"/>
        <w:rPr>
          <w:sz w:val="24"/>
          <w:szCs w:val="24"/>
        </w:rPr>
      </w:pPr>
    </w:p>
    <w:p w14:paraId="0AC76D7B" w14:textId="77777777" w:rsidR="00575868" w:rsidRDefault="00575868" w:rsidP="00575868">
      <w:pPr>
        <w:numPr>
          <w:ilvl w:val="0"/>
          <w:numId w:val="28"/>
        </w:numPr>
        <w:rPr>
          <w:szCs w:val="24"/>
        </w:rPr>
      </w:pPr>
      <w:r>
        <w:rPr>
          <w:szCs w:val="24"/>
        </w:rPr>
        <w:t>CFDA 93.090</w:t>
      </w:r>
      <w:r w:rsidRPr="00D3312E">
        <w:rPr>
          <w:szCs w:val="24"/>
        </w:rPr>
        <w:t xml:space="preserve"> –</w:t>
      </w:r>
      <w:r>
        <w:rPr>
          <w:szCs w:val="24"/>
        </w:rPr>
        <w:t xml:space="preserve"> changed “Eligibility” from shaded to “Y” to correct an error in the 2015 Supplement</w:t>
      </w:r>
    </w:p>
    <w:p w14:paraId="742E747D" w14:textId="77777777" w:rsidR="004E46EE" w:rsidRDefault="004E46EE" w:rsidP="004E46EE">
      <w:pPr>
        <w:pStyle w:val="ListParagraph"/>
        <w:rPr>
          <w:szCs w:val="24"/>
        </w:rPr>
      </w:pPr>
    </w:p>
    <w:p w14:paraId="3537C982" w14:textId="77777777" w:rsidR="00E047DB" w:rsidRDefault="00E047DB" w:rsidP="004E46EE">
      <w:pPr>
        <w:numPr>
          <w:ilvl w:val="0"/>
          <w:numId w:val="28"/>
        </w:numPr>
        <w:rPr>
          <w:szCs w:val="24"/>
        </w:rPr>
      </w:pPr>
      <w:r>
        <w:rPr>
          <w:szCs w:val="24"/>
        </w:rPr>
        <w:t>CFDAs 93.224 and 93.527</w:t>
      </w:r>
      <w:r w:rsidRPr="00E047DB">
        <w:rPr>
          <w:szCs w:val="24"/>
        </w:rPr>
        <w:t xml:space="preserve"> – </w:t>
      </w:r>
      <w:r w:rsidR="004E46EE">
        <w:rPr>
          <w:szCs w:val="24"/>
        </w:rPr>
        <w:t xml:space="preserve">changed “Special Tests and Provisions” </w:t>
      </w:r>
      <w:r w:rsidR="00545D85">
        <w:rPr>
          <w:szCs w:val="24"/>
        </w:rPr>
        <w:t xml:space="preserve">from “Y” </w:t>
      </w:r>
      <w:r w:rsidR="004E46EE">
        <w:rPr>
          <w:szCs w:val="24"/>
        </w:rPr>
        <w:t xml:space="preserve">to </w:t>
      </w:r>
      <w:r w:rsidR="00DF02F0">
        <w:rPr>
          <w:szCs w:val="24"/>
        </w:rPr>
        <w:t>“N”</w:t>
      </w:r>
      <w:r w:rsidR="000F4B47">
        <w:rPr>
          <w:szCs w:val="24"/>
        </w:rPr>
        <w:t xml:space="preserve"> </w:t>
      </w:r>
      <w:r w:rsidR="004E46EE">
        <w:rPr>
          <w:szCs w:val="24"/>
        </w:rPr>
        <w:t>due to removal of that section from the program supplement</w:t>
      </w:r>
    </w:p>
    <w:p w14:paraId="383A61DC" w14:textId="77777777" w:rsidR="00E047DB" w:rsidRDefault="00E047DB" w:rsidP="00E047DB">
      <w:pPr>
        <w:pStyle w:val="ListParagraph"/>
        <w:rPr>
          <w:szCs w:val="24"/>
        </w:rPr>
      </w:pPr>
    </w:p>
    <w:p w14:paraId="32C90266" w14:textId="77777777" w:rsidR="00B349B5" w:rsidRDefault="004E46EE" w:rsidP="004E46EE">
      <w:pPr>
        <w:numPr>
          <w:ilvl w:val="0"/>
          <w:numId w:val="28"/>
        </w:numPr>
        <w:rPr>
          <w:szCs w:val="24"/>
        </w:rPr>
      </w:pPr>
      <w:r>
        <w:rPr>
          <w:szCs w:val="24"/>
        </w:rPr>
        <w:t xml:space="preserve">CFDA </w:t>
      </w:r>
      <w:r w:rsidR="00E047DB">
        <w:rPr>
          <w:szCs w:val="24"/>
        </w:rPr>
        <w:t>93.600</w:t>
      </w:r>
      <w:r w:rsidR="00E047DB" w:rsidRPr="00E047DB">
        <w:rPr>
          <w:szCs w:val="24"/>
        </w:rPr>
        <w:t xml:space="preserve"> – </w:t>
      </w:r>
      <w:r>
        <w:rPr>
          <w:szCs w:val="24"/>
        </w:rPr>
        <w:t>changed “Special Tests and Provisi</w:t>
      </w:r>
      <w:r w:rsidR="000F4B47">
        <w:rPr>
          <w:szCs w:val="24"/>
        </w:rPr>
        <w:t xml:space="preserve">ons” </w:t>
      </w:r>
      <w:r w:rsidR="00545D85">
        <w:rPr>
          <w:szCs w:val="24"/>
        </w:rPr>
        <w:t xml:space="preserve">from “Y” </w:t>
      </w:r>
      <w:r w:rsidR="000F4B47">
        <w:rPr>
          <w:szCs w:val="24"/>
        </w:rPr>
        <w:t xml:space="preserve">to </w:t>
      </w:r>
      <w:r w:rsidR="00DF02F0">
        <w:rPr>
          <w:szCs w:val="24"/>
        </w:rPr>
        <w:t xml:space="preserve">“N” </w:t>
      </w:r>
      <w:r w:rsidR="00E047DB">
        <w:rPr>
          <w:szCs w:val="24"/>
        </w:rPr>
        <w:t>as a correction to</w:t>
      </w:r>
      <w:r>
        <w:rPr>
          <w:szCs w:val="24"/>
        </w:rPr>
        <w:t xml:space="preserve"> </w:t>
      </w:r>
      <w:r w:rsidR="00E047DB">
        <w:rPr>
          <w:szCs w:val="24"/>
        </w:rPr>
        <w:t xml:space="preserve">what was shown in the </w:t>
      </w:r>
      <w:r>
        <w:rPr>
          <w:szCs w:val="24"/>
        </w:rPr>
        <w:t>2015</w:t>
      </w:r>
      <w:r w:rsidR="00E047DB">
        <w:rPr>
          <w:szCs w:val="24"/>
        </w:rPr>
        <w:t xml:space="preserve"> Supplement</w:t>
      </w:r>
      <w:r>
        <w:rPr>
          <w:szCs w:val="24"/>
        </w:rPr>
        <w:t xml:space="preserve">, i.e., the </w:t>
      </w:r>
      <w:r w:rsidR="00B349B5">
        <w:rPr>
          <w:szCs w:val="24"/>
        </w:rPr>
        <w:t>Wage Rate</w:t>
      </w:r>
      <w:r>
        <w:rPr>
          <w:szCs w:val="24"/>
        </w:rPr>
        <w:t xml:space="preserve"> requirements are not required to be audited</w:t>
      </w:r>
      <w:r w:rsidR="009E5279">
        <w:rPr>
          <w:szCs w:val="24"/>
        </w:rPr>
        <w:t xml:space="preserve"> under this program</w:t>
      </w:r>
      <w:r>
        <w:rPr>
          <w:szCs w:val="24"/>
        </w:rPr>
        <w:t>.</w:t>
      </w:r>
    </w:p>
    <w:p w14:paraId="646DD5D9" w14:textId="77777777" w:rsidR="004E46EE" w:rsidRDefault="004E46EE" w:rsidP="00007EB3">
      <w:pPr>
        <w:ind w:left="1980"/>
        <w:rPr>
          <w:szCs w:val="24"/>
        </w:rPr>
      </w:pPr>
    </w:p>
    <w:p w14:paraId="64683509" w14:textId="3D3B1C8B" w:rsidR="00DB625E" w:rsidRDefault="00DB625E" w:rsidP="00DB625E">
      <w:pPr>
        <w:numPr>
          <w:ilvl w:val="0"/>
          <w:numId w:val="33"/>
        </w:numPr>
        <w:ind w:left="1440" w:hanging="720"/>
        <w:rPr>
          <w:szCs w:val="24"/>
        </w:rPr>
      </w:pPr>
      <w:r>
        <w:rPr>
          <w:szCs w:val="24"/>
        </w:rPr>
        <w:t>Changed entries under USDA for clarity as follows:</w:t>
      </w:r>
    </w:p>
    <w:p w14:paraId="0A320D76" w14:textId="77777777" w:rsidR="00DB625E" w:rsidRDefault="00DB625E" w:rsidP="00DB625E">
      <w:pPr>
        <w:rPr>
          <w:szCs w:val="24"/>
        </w:rPr>
      </w:pPr>
    </w:p>
    <w:p w14:paraId="1FC2CE93" w14:textId="30A4BCFC" w:rsidR="00DB625E" w:rsidRDefault="00DB625E" w:rsidP="00DB625E">
      <w:pPr>
        <w:numPr>
          <w:ilvl w:val="0"/>
          <w:numId w:val="34"/>
        </w:numPr>
        <w:ind w:hanging="540"/>
        <w:rPr>
          <w:szCs w:val="24"/>
        </w:rPr>
      </w:pPr>
      <w:r>
        <w:rPr>
          <w:szCs w:val="24"/>
        </w:rPr>
        <w:t>10.000</w:t>
      </w:r>
      <w:r w:rsidRPr="00DB625E">
        <w:rPr>
          <w:szCs w:val="24"/>
        </w:rPr>
        <w:t xml:space="preserve"> – </w:t>
      </w:r>
      <w:r>
        <w:rPr>
          <w:szCs w:val="24"/>
        </w:rPr>
        <w:t>moved the endnote, which applied only to 10.000</w:t>
      </w:r>
      <w:r w:rsidR="00C53B64">
        <w:rPr>
          <w:szCs w:val="24"/>
        </w:rPr>
        <w:t>, to the</w:t>
      </w:r>
      <w:r>
        <w:rPr>
          <w:szCs w:val="24"/>
        </w:rPr>
        <w:t xml:space="preserve"> entry</w:t>
      </w:r>
      <w:r w:rsidR="003E2E41">
        <w:rPr>
          <w:szCs w:val="24"/>
        </w:rPr>
        <w:t xml:space="preserve"> for 10.000</w:t>
      </w:r>
    </w:p>
    <w:p w14:paraId="63355DAD" w14:textId="77777777" w:rsidR="00DB625E" w:rsidRDefault="00DB625E" w:rsidP="00DB625E">
      <w:pPr>
        <w:ind w:left="2160"/>
        <w:rPr>
          <w:szCs w:val="24"/>
        </w:rPr>
      </w:pPr>
    </w:p>
    <w:p w14:paraId="726731C7" w14:textId="0FB49D65" w:rsidR="00DB625E" w:rsidRDefault="00DB625E" w:rsidP="00DB625E">
      <w:pPr>
        <w:numPr>
          <w:ilvl w:val="0"/>
          <w:numId w:val="34"/>
        </w:numPr>
        <w:ind w:hanging="540"/>
        <w:rPr>
          <w:szCs w:val="24"/>
        </w:rPr>
      </w:pPr>
      <w:r>
        <w:rPr>
          <w:szCs w:val="24"/>
        </w:rPr>
        <w:t>CFDAs 10.551 and 10.561</w:t>
      </w:r>
      <w:r w:rsidRPr="00DB625E">
        <w:rPr>
          <w:szCs w:val="24"/>
        </w:rPr>
        <w:t xml:space="preserve"> –</w:t>
      </w:r>
      <w:r w:rsidR="00C53B64">
        <w:rPr>
          <w:szCs w:val="24"/>
        </w:rPr>
        <w:t xml:space="preserve"> under</w:t>
      </w:r>
      <w:r w:rsidR="003E2E41">
        <w:rPr>
          <w:szCs w:val="24"/>
        </w:rPr>
        <w:t xml:space="preserve"> “Eligibility,” changed “S</w:t>
      </w:r>
      <w:r>
        <w:rPr>
          <w:szCs w:val="24"/>
        </w:rPr>
        <w:t>ee Part 4” to “N</w:t>
      </w:r>
      <w:r w:rsidR="00C53B64">
        <w:rPr>
          <w:szCs w:val="24"/>
        </w:rPr>
        <w:t>,</w:t>
      </w:r>
      <w:r>
        <w:rPr>
          <w:szCs w:val="24"/>
        </w:rPr>
        <w:t xml:space="preserve">” as Part 4 indicates that </w:t>
      </w:r>
      <w:r w:rsidR="00ED14FA">
        <w:rPr>
          <w:szCs w:val="24"/>
        </w:rPr>
        <w:t>auditors are not required to test eligibility.</w:t>
      </w:r>
    </w:p>
    <w:p w14:paraId="0019F0C8" w14:textId="77777777" w:rsidR="00C53B64" w:rsidRDefault="00C53B64" w:rsidP="00C53B64">
      <w:pPr>
        <w:pStyle w:val="ListParagraph"/>
        <w:rPr>
          <w:szCs w:val="24"/>
        </w:rPr>
      </w:pPr>
    </w:p>
    <w:p w14:paraId="64B1DB05" w14:textId="77777777" w:rsidR="005E3EE2" w:rsidRDefault="005E3EE2" w:rsidP="00955433">
      <w:pPr>
        <w:spacing w:after="240"/>
        <w:outlineLvl w:val="0"/>
        <w:rPr>
          <w:b/>
          <w:bCs/>
        </w:rPr>
      </w:pPr>
      <w:r w:rsidRPr="00567E89">
        <w:rPr>
          <w:b/>
          <w:bCs/>
        </w:rPr>
        <w:t>Part 3 - Compliance Requirements</w:t>
      </w:r>
    </w:p>
    <w:p w14:paraId="162C2BF5" w14:textId="3AF7EA21" w:rsidR="004E46EE" w:rsidRDefault="00A76807" w:rsidP="00955433">
      <w:pPr>
        <w:numPr>
          <w:ilvl w:val="0"/>
          <w:numId w:val="24"/>
        </w:numPr>
        <w:spacing w:after="240"/>
        <w:ind w:left="1440" w:hanging="630"/>
        <w:outlineLvl w:val="0"/>
        <w:rPr>
          <w:szCs w:val="24"/>
        </w:rPr>
      </w:pPr>
      <w:r w:rsidRPr="00BC1D4C">
        <w:rPr>
          <w:bCs/>
        </w:rPr>
        <w:t>R</w:t>
      </w:r>
      <w:r w:rsidR="003E2E41">
        <w:rPr>
          <w:bCs/>
        </w:rPr>
        <w:t>evised “I</w:t>
      </w:r>
      <w:r w:rsidR="009811BE" w:rsidRPr="00BC1D4C">
        <w:rPr>
          <w:bCs/>
        </w:rPr>
        <w:t>ntroduction</w:t>
      </w:r>
      <w:r w:rsidR="003E2E41">
        <w:rPr>
          <w:bCs/>
        </w:rPr>
        <w:t>”</w:t>
      </w:r>
      <w:r w:rsidR="009811BE" w:rsidRPr="00BC1D4C">
        <w:rPr>
          <w:bCs/>
        </w:rPr>
        <w:t xml:space="preserve"> to</w:t>
      </w:r>
      <w:r w:rsidR="009E5279">
        <w:rPr>
          <w:bCs/>
        </w:rPr>
        <w:t>, among other things,</w:t>
      </w:r>
      <w:r w:rsidR="009811BE" w:rsidRPr="00BC1D4C">
        <w:rPr>
          <w:bCs/>
        </w:rPr>
        <w:t xml:space="preserve"> </w:t>
      </w:r>
      <w:r w:rsidR="00BC1D4C" w:rsidRPr="00BC1D4C">
        <w:rPr>
          <w:bCs/>
        </w:rPr>
        <w:t xml:space="preserve">update the date of the Frequently Asked Questions </w:t>
      </w:r>
      <w:r w:rsidR="00A24B23">
        <w:rPr>
          <w:bCs/>
        </w:rPr>
        <w:t>(FAQs)</w:t>
      </w:r>
      <w:r w:rsidR="009E5279">
        <w:rPr>
          <w:bCs/>
        </w:rPr>
        <w:t>,</w:t>
      </w:r>
      <w:r w:rsidR="00A24B23">
        <w:rPr>
          <w:bCs/>
        </w:rPr>
        <w:t xml:space="preserve"> </w:t>
      </w:r>
      <w:r w:rsidR="00BC1D4C" w:rsidRPr="00BC1D4C">
        <w:rPr>
          <w:bCs/>
        </w:rPr>
        <w:t xml:space="preserve">and </w:t>
      </w:r>
      <w:r w:rsidR="009E5279">
        <w:rPr>
          <w:bCs/>
        </w:rPr>
        <w:t>modified</w:t>
      </w:r>
      <w:r w:rsidR="004C09C5">
        <w:rPr>
          <w:bCs/>
        </w:rPr>
        <w:t xml:space="preserve"> </w:t>
      </w:r>
      <w:r w:rsidR="004E46EE" w:rsidRPr="00BC1D4C">
        <w:rPr>
          <w:szCs w:val="24"/>
        </w:rPr>
        <w:t xml:space="preserve">the </w:t>
      </w:r>
      <w:r w:rsidR="00BC1D4C">
        <w:rPr>
          <w:szCs w:val="24"/>
        </w:rPr>
        <w:t xml:space="preserve">contents of </w:t>
      </w:r>
      <w:r w:rsidR="00A24B23">
        <w:rPr>
          <w:szCs w:val="24"/>
        </w:rPr>
        <w:t xml:space="preserve">the </w:t>
      </w:r>
      <w:r w:rsidR="004E46EE" w:rsidRPr="00BC1D4C">
        <w:rPr>
          <w:szCs w:val="24"/>
        </w:rPr>
        <w:t xml:space="preserve">table showing the applicability of 2 CFR part 200. </w:t>
      </w:r>
    </w:p>
    <w:p w14:paraId="379F0103" w14:textId="34FE318D" w:rsidR="003E3CA8" w:rsidRPr="00093852" w:rsidRDefault="003E3CA8" w:rsidP="00564885">
      <w:pPr>
        <w:keepNext/>
        <w:keepLines/>
        <w:numPr>
          <w:ilvl w:val="0"/>
          <w:numId w:val="24"/>
        </w:numPr>
        <w:spacing w:after="240"/>
        <w:ind w:left="1440" w:hanging="630"/>
        <w:outlineLvl w:val="0"/>
        <w:rPr>
          <w:szCs w:val="24"/>
        </w:rPr>
      </w:pPr>
      <w:r w:rsidRPr="00093852">
        <w:rPr>
          <w:szCs w:val="24"/>
        </w:rPr>
        <w:t>Revised the section on “</w:t>
      </w:r>
      <w:r w:rsidR="00093852" w:rsidRPr="00093852">
        <w:t>Relationship between Frequently Asked Questions and the 2 CFR Part 200, Subpart F, Audit</w:t>
      </w:r>
      <w:r w:rsidR="00093852">
        <w:t xml:space="preserve">” </w:t>
      </w:r>
      <w:r w:rsidR="00940845" w:rsidRPr="00093852">
        <w:rPr>
          <w:szCs w:val="24"/>
        </w:rPr>
        <w:t>to indi</w:t>
      </w:r>
      <w:r w:rsidR="00426155" w:rsidRPr="00093852">
        <w:rPr>
          <w:szCs w:val="24"/>
        </w:rPr>
        <w:t>cate the effect of FAQs</w:t>
      </w:r>
      <w:r w:rsidR="00940845" w:rsidRPr="00093852">
        <w:rPr>
          <w:szCs w:val="24"/>
        </w:rPr>
        <w:t xml:space="preserve"> that may be published after the issuance of the 2016 Supplement.</w:t>
      </w:r>
    </w:p>
    <w:p w14:paraId="69F6B3F8" w14:textId="13CA289B" w:rsidR="003E3CA8" w:rsidRDefault="003E3CA8" w:rsidP="00955433">
      <w:pPr>
        <w:numPr>
          <w:ilvl w:val="0"/>
          <w:numId w:val="24"/>
        </w:numPr>
        <w:spacing w:after="240"/>
        <w:ind w:left="1440" w:hanging="630"/>
        <w:outlineLvl w:val="0"/>
        <w:rPr>
          <w:szCs w:val="24"/>
        </w:rPr>
      </w:pPr>
      <w:r w:rsidRPr="00940845">
        <w:rPr>
          <w:szCs w:val="24"/>
        </w:rPr>
        <w:t xml:space="preserve">Added in the </w:t>
      </w:r>
      <w:r w:rsidR="003E2E41">
        <w:rPr>
          <w:szCs w:val="24"/>
        </w:rPr>
        <w:t>“</w:t>
      </w:r>
      <w:r w:rsidRPr="00940845">
        <w:rPr>
          <w:szCs w:val="24"/>
        </w:rPr>
        <w:t>Introduction</w:t>
      </w:r>
      <w:r w:rsidR="003E2E41">
        <w:rPr>
          <w:szCs w:val="24"/>
        </w:rPr>
        <w:t>”</w:t>
      </w:r>
      <w:r w:rsidRPr="00940845">
        <w:rPr>
          <w:szCs w:val="24"/>
        </w:rPr>
        <w:t xml:space="preserve"> a new section on use of </w:t>
      </w:r>
      <w:r w:rsidR="00940845">
        <w:rPr>
          <w:szCs w:val="24"/>
        </w:rPr>
        <w:t>the terms “should,” “must,” and “should not” in this part.</w:t>
      </w:r>
    </w:p>
    <w:p w14:paraId="145C26B3" w14:textId="3A0EC3AD" w:rsidR="003D53ED" w:rsidRPr="00940845" w:rsidRDefault="003D53ED" w:rsidP="00955433">
      <w:pPr>
        <w:numPr>
          <w:ilvl w:val="0"/>
          <w:numId w:val="24"/>
        </w:numPr>
        <w:spacing w:after="240"/>
        <w:ind w:left="1440" w:hanging="630"/>
        <w:outlineLvl w:val="0"/>
        <w:rPr>
          <w:szCs w:val="24"/>
        </w:rPr>
      </w:pPr>
      <w:r>
        <w:rPr>
          <w:szCs w:val="24"/>
        </w:rPr>
        <w:t xml:space="preserve">Added “Note” indicating </w:t>
      </w:r>
      <w:r w:rsidRPr="003D53ED">
        <w:rPr>
          <w:szCs w:val="24"/>
        </w:rPr>
        <w:t xml:space="preserve">references to </w:t>
      </w:r>
      <w:r>
        <w:rPr>
          <w:szCs w:val="24"/>
        </w:rPr>
        <w:t>audit requirements now refer only to 2 CFR part 200, subpart F.</w:t>
      </w:r>
    </w:p>
    <w:p w14:paraId="38630FCE" w14:textId="77777777" w:rsidR="004C09C5" w:rsidRDefault="004C09C5" w:rsidP="00955433">
      <w:pPr>
        <w:numPr>
          <w:ilvl w:val="0"/>
          <w:numId w:val="24"/>
        </w:numPr>
        <w:spacing w:after="240"/>
        <w:ind w:left="1440" w:hanging="630"/>
        <w:outlineLvl w:val="0"/>
        <w:rPr>
          <w:szCs w:val="24"/>
        </w:rPr>
      </w:pPr>
      <w:r>
        <w:rPr>
          <w:szCs w:val="24"/>
        </w:rPr>
        <w:t>In 3.1</w:t>
      </w:r>
      <w:r w:rsidR="00BC1D4C">
        <w:rPr>
          <w:szCs w:val="24"/>
        </w:rPr>
        <w:t xml:space="preserve">, </w:t>
      </w:r>
    </w:p>
    <w:p w14:paraId="4B621C17" w14:textId="115C3565" w:rsidR="004C09C5" w:rsidRDefault="003D53ED" w:rsidP="00955433">
      <w:pPr>
        <w:numPr>
          <w:ilvl w:val="1"/>
          <w:numId w:val="24"/>
        </w:numPr>
        <w:spacing w:after="240"/>
        <w:ind w:left="2160" w:hanging="720"/>
        <w:outlineLvl w:val="0"/>
        <w:rPr>
          <w:szCs w:val="24"/>
        </w:rPr>
      </w:pPr>
      <w:r>
        <w:rPr>
          <w:szCs w:val="24"/>
        </w:rPr>
        <w:t xml:space="preserve">Provided </w:t>
      </w:r>
      <w:r w:rsidR="004C09C5">
        <w:rPr>
          <w:szCs w:val="24"/>
        </w:rPr>
        <w:t>explanatory material for</w:t>
      </w:r>
      <w:r w:rsidR="008B4E6A">
        <w:rPr>
          <w:szCs w:val="24"/>
        </w:rPr>
        <w:t xml:space="preserve"> the</w:t>
      </w:r>
      <w:r w:rsidR="004C09C5">
        <w:rPr>
          <w:szCs w:val="24"/>
        </w:rPr>
        <w:t xml:space="preserve"> </w:t>
      </w:r>
      <w:r>
        <w:rPr>
          <w:szCs w:val="24"/>
        </w:rPr>
        <w:t>allowable cost</w:t>
      </w:r>
      <w:r w:rsidR="00E80E8B">
        <w:rPr>
          <w:szCs w:val="24"/>
        </w:rPr>
        <w:t>s of audit</w:t>
      </w:r>
      <w:r>
        <w:rPr>
          <w:szCs w:val="24"/>
        </w:rPr>
        <w:t xml:space="preserve"> </w:t>
      </w:r>
      <w:r w:rsidR="006A18E8">
        <w:rPr>
          <w:szCs w:val="24"/>
        </w:rPr>
        <w:t xml:space="preserve">because </w:t>
      </w:r>
      <w:r w:rsidR="004C09C5">
        <w:rPr>
          <w:szCs w:val="24"/>
        </w:rPr>
        <w:t xml:space="preserve">provisions </w:t>
      </w:r>
      <w:r w:rsidR="00E80E8B">
        <w:rPr>
          <w:szCs w:val="24"/>
        </w:rPr>
        <w:t>tied to OMB Circ</w:t>
      </w:r>
      <w:r w:rsidR="006A18E8">
        <w:rPr>
          <w:szCs w:val="24"/>
        </w:rPr>
        <w:t>ular A-133</w:t>
      </w:r>
      <w:r w:rsidR="00E80E8B">
        <w:rPr>
          <w:szCs w:val="24"/>
        </w:rPr>
        <w:t xml:space="preserve"> were rescinded with the issuance of 2 CFR part 200 and replaced by different coverage</w:t>
      </w:r>
      <w:r w:rsidR="004C09C5">
        <w:rPr>
          <w:szCs w:val="24"/>
        </w:rPr>
        <w:t>.</w:t>
      </w:r>
    </w:p>
    <w:p w14:paraId="5E048772" w14:textId="3B18A16E" w:rsidR="00C9397C" w:rsidRDefault="008A6A6C" w:rsidP="00955433">
      <w:pPr>
        <w:numPr>
          <w:ilvl w:val="1"/>
          <w:numId w:val="24"/>
        </w:numPr>
        <w:spacing w:after="240"/>
        <w:ind w:left="2160" w:hanging="720"/>
        <w:outlineLvl w:val="0"/>
        <w:rPr>
          <w:szCs w:val="24"/>
        </w:rPr>
      </w:pPr>
      <w:r>
        <w:rPr>
          <w:szCs w:val="24"/>
        </w:rPr>
        <w:lastRenderedPageBreak/>
        <w:t xml:space="preserve">In I, “Procurement and Suspension and Debarment,” updated references to the </w:t>
      </w:r>
      <w:r w:rsidR="009E5279">
        <w:rPr>
          <w:szCs w:val="24"/>
        </w:rPr>
        <w:t xml:space="preserve">System for Award Management’s </w:t>
      </w:r>
      <w:r w:rsidR="00E80E8B">
        <w:rPr>
          <w:szCs w:val="24"/>
        </w:rPr>
        <w:t>Exclusions.</w:t>
      </w:r>
    </w:p>
    <w:p w14:paraId="6ECD13CD" w14:textId="5543E102" w:rsidR="00FB44EC" w:rsidRDefault="00C9397C" w:rsidP="009057FC">
      <w:pPr>
        <w:numPr>
          <w:ilvl w:val="1"/>
          <w:numId w:val="24"/>
        </w:numPr>
        <w:spacing w:after="240"/>
        <w:ind w:left="2160" w:hanging="720"/>
        <w:outlineLvl w:val="0"/>
        <w:rPr>
          <w:szCs w:val="24"/>
        </w:rPr>
      </w:pPr>
      <w:r>
        <w:rPr>
          <w:szCs w:val="24"/>
        </w:rPr>
        <w:t xml:space="preserve">In I, “Procurement and Suspension and Debarment,” added </w:t>
      </w:r>
      <w:r w:rsidR="003214E5">
        <w:rPr>
          <w:szCs w:val="24"/>
        </w:rPr>
        <w:t xml:space="preserve">language to the note regarding </w:t>
      </w:r>
      <w:r w:rsidR="008A6A6C">
        <w:rPr>
          <w:szCs w:val="24"/>
        </w:rPr>
        <w:t>the simplified acquisition threshold</w:t>
      </w:r>
      <w:r w:rsidR="00E80E8B">
        <w:rPr>
          <w:szCs w:val="24"/>
        </w:rPr>
        <w:t xml:space="preserve"> </w:t>
      </w:r>
      <w:r w:rsidR="003E2E41">
        <w:rPr>
          <w:szCs w:val="24"/>
        </w:rPr>
        <w:t xml:space="preserve">(SAT) </w:t>
      </w:r>
      <w:r w:rsidR="00E80E8B">
        <w:rPr>
          <w:szCs w:val="24"/>
        </w:rPr>
        <w:t>about</w:t>
      </w:r>
      <w:r>
        <w:rPr>
          <w:szCs w:val="24"/>
        </w:rPr>
        <w:t xml:space="preserve"> the effect on non-Federal entities who are delaying implementation of the procurement standards in 2 CFR part 200.</w:t>
      </w:r>
    </w:p>
    <w:p w14:paraId="4C7D952F" w14:textId="281BF51A" w:rsidR="00FB44EC" w:rsidRDefault="008A6A6C" w:rsidP="00955433">
      <w:pPr>
        <w:numPr>
          <w:ilvl w:val="1"/>
          <w:numId w:val="24"/>
        </w:numPr>
        <w:spacing w:after="240"/>
        <w:ind w:left="2160" w:hanging="720"/>
        <w:outlineLvl w:val="0"/>
        <w:rPr>
          <w:szCs w:val="24"/>
        </w:rPr>
      </w:pPr>
      <w:r>
        <w:rPr>
          <w:szCs w:val="24"/>
        </w:rPr>
        <w:t xml:space="preserve">In L, “Reporting,” removed note about transition to standard progress reporting and added language concerning the Department of Health and Human Services’ </w:t>
      </w:r>
      <w:r w:rsidR="003E2E41">
        <w:rPr>
          <w:szCs w:val="24"/>
        </w:rPr>
        <w:t xml:space="preserve">(HHS) </w:t>
      </w:r>
      <w:r>
        <w:rPr>
          <w:szCs w:val="24"/>
        </w:rPr>
        <w:t>transition from pooled payment to award-by-award payment requests.</w:t>
      </w:r>
    </w:p>
    <w:p w14:paraId="08D113B4" w14:textId="162AE354" w:rsidR="008A6A6C" w:rsidRDefault="008A6A6C" w:rsidP="00955433">
      <w:pPr>
        <w:numPr>
          <w:ilvl w:val="1"/>
          <w:numId w:val="24"/>
        </w:numPr>
        <w:spacing w:after="240"/>
        <w:ind w:left="2160" w:hanging="720"/>
        <w:outlineLvl w:val="0"/>
        <w:rPr>
          <w:szCs w:val="24"/>
        </w:rPr>
      </w:pPr>
      <w:r>
        <w:rPr>
          <w:szCs w:val="24"/>
        </w:rPr>
        <w:t>In M, “Subrecipient Monitoring,” updat</w:t>
      </w:r>
      <w:r w:rsidR="008B4E6A">
        <w:rPr>
          <w:szCs w:val="24"/>
        </w:rPr>
        <w:t>ed references to 2 CFR part 200</w:t>
      </w:r>
      <w:r w:rsidR="00AE2D6B">
        <w:rPr>
          <w:szCs w:val="24"/>
        </w:rPr>
        <w:t>, removed references to separate identification of ARRA funding in the Schedule of Expenditures of Federal Awards,</w:t>
      </w:r>
      <w:r w:rsidR="008B4E6A">
        <w:rPr>
          <w:szCs w:val="24"/>
        </w:rPr>
        <w:t xml:space="preserve"> and removed outdated language</w:t>
      </w:r>
      <w:r w:rsidR="00AE2D6B">
        <w:rPr>
          <w:szCs w:val="24"/>
        </w:rPr>
        <w:t>.</w:t>
      </w:r>
    </w:p>
    <w:p w14:paraId="57ED9BE2" w14:textId="77777777" w:rsidR="004E46EE" w:rsidRPr="00BC1D4C" w:rsidRDefault="00BC1D4C" w:rsidP="00345466">
      <w:pPr>
        <w:numPr>
          <w:ilvl w:val="0"/>
          <w:numId w:val="24"/>
        </w:numPr>
        <w:spacing w:after="240"/>
        <w:ind w:left="1440" w:hanging="630"/>
        <w:outlineLvl w:val="0"/>
        <w:rPr>
          <w:szCs w:val="24"/>
        </w:rPr>
      </w:pPr>
      <w:r w:rsidRPr="00BC1D4C">
        <w:rPr>
          <w:szCs w:val="24"/>
        </w:rPr>
        <w:t xml:space="preserve">In 3.2, </w:t>
      </w:r>
    </w:p>
    <w:p w14:paraId="51820F7B" w14:textId="77777777" w:rsidR="00711378" w:rsidRDefault="00E03D4C" w:rsidP="00345466">
      <w:pPr>
        <w:numPr>
          <w:ilvl w:val="1"/>
          <w:numId w:val="24"/>
        </w:numPr>
        <w:spacing w:after="240"/>
        <w:ind w:left="2160" w:hanging="720"/>
        <w:outlineLvl w:val="0"/>
        <w:rPr>
          <w:bCs/>
        </w:rPr>
      </w:pPr>
      <w:r>
        <w:rPr>
          <w:bCs/>
        </w:rPr>
        <w:t xml:space="preserve">In </w:t>
      </w:r>
      <w:r w:rsidR="00753BEF">
        <w:rPr>
          <w:bCs/>
        </w:rPr>
        <w:t>B, “Allowable Costs/Cost Principles</w:t>
      </w:r>
      <w:r>
        <w:rPr>
          <w:bCs/>
        </w:rPr>
        <w:t>,</w:t>
      </w:r>
      <w:r w:rsidR="00753BEF">
        <w:rPr>
          <w:bCs/>
        </w:rPr>
        <w:t>”</w:t>
      </w:r>
      <w:r>
        <w:rPr>
          <w:bCs/>
        </w:rPr>
        <w:t xml:space="preserve"> </w:t>
      </w:r>
      <w:r w:rsidR="00CA35EA">
        <w:rPr>
          <w:bCs/>
        </w:rPr>
        <w:t>corrected or clarified language</w:t>
      </w:r>
      <w:r w:rsidR="002A3E39">
        <w:rPr>
          <w:bCs/>
        </w:rPr>
        <w:t>.</w:t>
      </w:r>
    </w:p>
    <w:p w14:paraId="0598CE7C" w14:textId="3C56815F" w:rsidR="00C9397C" w:rsidRPr="003E2E41" w:rsidRDefault="00C9397C" w:rsidP="00345466">
      <w:pPr>
        <w:numPr>
          <w:ilvl w:val="1"/>
          <w:numId w:val="24"/>
        </w:numPr>
        <w:spacing w:after="240"/>
        <w:ind w:left="2160" w:hanging="720"/>
        <w:outlineLvl w:val="0"/>
        <w:rPr>
          <w:bCs/>
        </w:rPr>
      </w:pPr>
      <w:r w:rsidRPr="003E2E41">
        <w:rPr>
          <w:bCs/>
        </w:rPr>
        <w:t xml:space="preserve">In </w:t>
      </w:r>
      <w:r w:rsidR="003E2E41" w:rsidRPr="003E2E41">
        <w:rPr>
          <w:bCs/>
        </w:rPr>
        <w:t>B, “Allowable Costs/Cost Principles,”</w:t>
      </w:r>
      <w:r w:rsidR="00C06266">
        <w:rPr>
          <w:bCs/>
        </w:rPr>
        <w:t xml:space="preserve"> changed language to reflect the current requirements and process related to submission of the DS-2 by institutions of higher education and </w:t>
      </w:r>
      <w:r w:rsidR="00D32CB4">
        <w:rPr>
          <w:bCs/>
        </w:rPr>
        <w:t>the role of the cognizant agency for indirect costs.</w:t>
      </w:r>
    </w:p>
    <w:p w14:paraId="523614A2" w14:textId="77777777" w:rsidR="007D5809" w:rsidRDefault="00102B24" w:rsidP="00345466">
      <w:pPr>
        <w:numPr>
          <w:ilvl w:val="1"/>
          <w:numId w:val="24"/>
        </w:numPr>
        <w:spacing w:after="240"/>
        <w:ind w:left="2160" w:hanging="720"/>
        <w:outlineLvl w:val="0"/>
        <w:rPr>
          <w:bCs/>
        </w:rPr>
      </w:pPr>
      <w:r w:rsidRPr="00AF013E">
        <w:rPr>
          <w:bCs/>
        </w:rPr>
        <w:t xml:space="preserve">In I, “Procurement and Suspension and Debarment,” </w:t>
      </w:r>
      <w:r w:rsidR="00AF013E">
        <w:rPr>
          <w:bCs/>
        </w:rPr>
        <w:t xml:space="preserve">removed Federal Acquisition Regulation </w:t>
      </w:r>
      <w:r w:rsidR="00C9397C">
        <w:rPr>
          <w:bCs/>
        </w:rPr>
        <w:t xml:space="preserve">(FAR) </w:t>
      </w:r>
      <w:r w:rsidR="00AF013E">
        <w:rPr>
          <w:bCs/>
        </w:rPr>
        <w:t>citations that apply to Federal agencies rather than contractors</w:t>
      </w:r>
      <w:r w:rsidR="009E5279">
        <w:rPr>
          <w:bCs/>
        </w:rPr>
        <w:t>,</w:t>
      </w:r>
      <w:r w:rsidR="00AF013E">
        <w:rPr>
          <w:bCs/>
        </w:rPr>
        <w:t xml:space="preserve"> and </w:t>
      </w:r>
      <w:r w:rsidRPr="00AF013E">
        <w:rPr>
          <w:bCs/>
        </w:rPr>
        <w:t>updated FAQ on grace period for procurement.</w:t>
      </w:r>
    </w:p>
    <w:p w14:paraId="7FC25D6B" w14:textId="24B05FE7" w:rsidR="00C9397C" w:rsidRPr="00AF013E" w:rsidRDefault="00C9397C" w:rsidP="00345466">
      <w:pPr>
        <w:numPr>
          <w:ilvl w:val="1"/>
          <w:numId w:val="24"/>
        </w:numPr>
        <w:spacing w:after="240"/>
        <w:ind w:left="2160" w:hanging="720"/>
        <w:outlineLvl w:val="0"/>
        <w:rPr>
          <w:bCs/>
        </w:rPr>
      </w:pPr>
      <w:r w:rsidRPr="00AF013E">
        <w:rPr>
          <w:bCs/>
        </w:rPr>
        <w:t>In I, “Procurement and Suspension and Debarment,”</w:t>
      </w:r>
      <w:r>
        <w:rPr>
          <w:bCs/>
        </w:rPr>
        <w:t xml:space="preserve"> added a link to the FAR location where the current micro-purchase and simplifi</w:t>
      </w:r>
      <w:r w:rsidR="003E2E41">
        <w:rPr>
          <w:bCs/>
        </w:rPr>
        <w:t xml:space="preserve">ed acquisition thresholds </w:t>
      </w:r>
      <w:r>
        <w:rPr>
          <w:bCs/>
        </w:rPr>
        <w:t xml:space="preserve">may </w:t>
      </w:r>
      <w:r w:rsidR="009057FC">
        <w:rPr>
          <w:bCs/>
        </w:rPr>
        <w:t>be found.</w:t>
      </w:r>
      <w:r w:rsidR="003E2E41">
        <w:rPr>
          <w:bCs/>
        </w:rPr>
        <w:t xml:space="preserve"> </w:t>
      </w:r>
      <w:r w:rsidR="009057FC">
        <w:rPr>
          <w:bCs/>
        </w:rPr>
        <w:t xml:space="preserve"> As of October 1, 2015</w:t>
      </w:r>
      <w:r>
        <w:rPr>
          <w:bCs/>
        </w:rPr>
        <w:t>, the micro-purchase threshold is $3,500, while the SAT remains at $150,000.</w:t>
      </w:r>
    </w:p>
    <w:p w14:paraId="5E86D884" w14:textId="6B372716" w:rsidR="00AF013E" w:rsidRPr="00AF013E" w:rsidRDefault="00AF013E" w:rsidP="00AF013E">
      <w:pPr>
        <w:numPr>
          <w:ilvl w:val="1"/>
          <w:numId w:val="24"/>
        </w:numPr>
        <w:spacing w:after="240"/>
        <w:ind w:left="2160" w:hanging="720"/>
        <w:outlineLvl w:val="0"/>
        <w:rPr>
          <w:bCs/>
        </w:rPr>
      </w:pPr>
      <w:r w:rsidRPr="00AF013E">
        <w:rPr>
          <w:bCs/>
        </w:rPr>
        <w:t>In L, “Reporting,” added language concerning</w:t>
      </w:r>
      <w:r w:rsidR="003E2E41">
        <w:rPr>
          <w:bCs/>
        </w:rPr>
        <w:t xml:space="preserve"> HHS</w:t>
      </w:r>
      <w:r w:rsidRPr="00AF013E">
        <w:rPr>
          <w:bCs/>
        </w:rPr>
        <w:t>’ transition from pooled payment to award-by-award payment requests.</w:t>
      </w:r>
    </w:p>
    <w:p w14:paraId="762D2986" w14:textId="77777777" w:rsidR="005E3EE2" w:rsidRDefault="005E3EE2" w:rsidP="007E7C7B">
      <w:pPr>
        <w:keepNext/>
        <w:keepLines/>
        <w:spacing w:after="240"/>
        <w:outlineLvl w:val="0"/>
        <w:rPr>
          <w:b/>
          <w:bCs/>
        </w:rPr>
      </w:pPr>
      <w:r w:rsidRPr="00567E89">
        <w:rPr>
          <w:b/>
          <w:bCs/>
        </w:rPr>
        <w:lastRenderedPageBreak/>
        <w:t>Part 4 - Agency Program Requirements</w:t>
      </w:r>
    </w:p>
    <w:p w14:paraId="3D9EF743" w14:textId="5487EE92" w:rsidR="003D0050" w:rsidRPr="00EC4FC7" w:rsidRDefault="003D0050" w:rsidP="007E7C7B">
      <w:pPr>
        <w:keepNext/>
        <w:keepLines/>
        <w:numPr>
          <w:ilvl w:val="0"/>
          <w:numId w:val="26"/>
        </w:numPr>
        <w:spacing w:after="240"/>
        <w:ind w:left="1440" w:hanging="720"/>
        <w:outlineLvl w:val="0"/>
      </w:pPr>
      <w:r>
        <w:t>In addition to any changes noted in the Table of Contents (program additions, deletions, and name changes or corrections)</w:t>
      </w:r>
      <w:r w:rsidR="00C9397C">
        <w:t>, changes discussed above as “global changes,”</w:t>
      </w:r>
      <w:r>
        <w:t xml:space="preserve"> and the changes listed for individual programs/clust</w:t>
      </w:r>
      <w:r w:rsidR="007E7C7B">
        <w:t>ers below, the following change was</w:t>
      </w:r>
      <w:r>
        <w:t xml:space="preserve"> made in Part 4:</w:t>
      </w:r>
    </w:p>
    <w:p w14:paraId="5757B5EB" w14:textId="77777777" w:rsidR="003764EA" w:rsidRPr="003764EA" w:rsidRDefault="003764EA" w:rsidP="007E7C7B">
      <w:pPr>
        <w:keepNext/>
        <w:keepLines/>
        <w:numPr>
          <w:ilvl w:val="0"/>
          <w:numId w:val="31"/>
        </w:numPr>
        <w:ind w:hanging="720"/>
        <w:rPr>
          <w:szCs w:val="24"/>
        </w:rPr>
      </w:pPr>
      <w:r w:rsidRPr="003764EA">
        <w:rPr>
          <w:szCs w:val="24"/>
        </w:rPr>
        <w:t>In a number of program supplements, replaced bullets with letters or numbers in I, “Program Objectives,” and “II, “Program Procedures,” to provide for more consistent formatting.</w:t>
      </w:r>
    </w:p>
    <w:p w14:paraId="5AEACC4A" w14:textId="77777777" w:rsidR="0035364D" w:rsidRPr="00A31306" w:rsidRDefault="0035364D" w:rsidP="00D3312E">
      <w:pPr>
        <w:ind w:left="1440"/>
        <w:rPr>
          <w:szCs w:val="24"/>
        </w:rPr>
      </w:pPr>
    </w:p>
    <w:p w14:paraId="7CAC1D81" w14:textId="1E7AD2B8" w:rsidR="005E3EE2" w:rsidRPr="00205880" w:rsidRDefault="005E3EE2" w:rsidP="00D3312E">
      <w:pPr>
        <w:numPr>
          <w:ilvl w:val="1"/>
          <w:numId w:val="15"/>
        </w:numPr>
        <w:tabs>
          <w:tab w:val="left" w:pos="-1440"/>
          <w:tab w:val="num" w:pos="1440"/>
        </w:tabs>
        <w:spacing w:after="240"/>
        <w:ind w:left="1440" w:hanging="720"/>
      </w:pPr>
      <w:r w:rsidRPr="00205880">
        <w:rPr>
          <w:b/>
        </w:rPr>
        <w:t>CFDA</w:t>
      </w:r>
      <w:r w:rsidR="00282F79" w:rsidRPr="00205880">
        <w:rPr>
          <w:b/>
        </w:rPr>
        <w:t>s</w:t>
      </w:r>
      <w:r w:rsidRPr="00205880">
        <w:rPr>
          <w:b/>
        </w:rPr>
        <w:t xml:space="preserve"> 10.55</w:t>
      </w:r>
      <w:r w:rsidR="00472319" w:rsidRPr="00205880">
        <w:rPr>
          <w:b/>
        </w:rPr>
        <w:t>1 and</w:t>
      </w:r>
      <w:r w:rsidRPr="00205880">
        <w:rPr>
          <w:b/>
        </w:rPr>
        <w:t xml:space="preserve"> 10.561 </w:t>
      </w:r>
      <w:r w:rsidRPr="00205880">
        <w:t xml:space="preserve">– </w:t>
      </w:r>
      <w:r w:rsidR="00FF4661" w:rsidRPr="00205880">
        <w:t xml:space="preserve">Updated </w:t>
      </w:r>
      <w:r w:rsidR="00751F4C" w:rsidRPr="00205880">
        <w:t>II, “Program Procedures,</w:t>
      </w:r>
      <w:r w:rsidR="00761A5B" w:rsidRPr="00205880">
        <w:t xml:space="preserve">” </w:t>
      </w:r>
      <w:r w:rsidR="00543783">
        <w:t xml:space="preserve">including changes to </w:t>
      </w:r>
      <w:r w:rsidR="00543783" w:rsidRPr="004E607A">
        <w:t xml:space="preserve">conform </w:t>
      </w:r>
      <w:r w:rsidR="00543783">
        <w:t>to the changes in</w:t>
      </w:r>
      <w:r w:rsidR="00543783" w:rsidRPr="004E607A">
        <w:t xml:space="preserve"> Appendix VIII of the </w:t>
      </w:r>
      <w:r w:rsidR="00543783">
        <w:t xml:space="preserve">Supplement (as described below), </w:t>
      </w:r>
      <w:r w:rsidR="0093647D" w:rsidRPr="00205880">
        <w:t xml:space="preserve">and </w:t>
      </w:r>
      <w:r w:rsidR="00761A5B" w:rsidRPr="00205880">
        <w:t>III.G.1, “Matching, Level o</w:t>
      </w:r>
      <w:r w:rsidR="0093647D" w:rsidRPr="00205880">
        <w:t>f Effort, Earmarking – Matching.</w:t>
      </w:r>
      <w:r w:rsidR="00761A5B" w:rsidRPr="00205880">
        <w:t xml:space="preserve">” </w:t>
      </w:r>
      <w:r w:rsidR="0093647D" w:rsidRPr="00205880">
        <w:t xml:space="preserve"> Updated website in </w:t>
      </w:r>
      <w:r w:rsidR="00002FEF" w:rsidRPr="00205880">
        <w:t>III.N.1, “Special Te</w:t>
      </w:r>
      <w:r w:rsidR="008933F6">
        <w:t>sts and Provisions – ADP System</w:t>
      </w:r>
      <w:r w:rsidR="00002FEF" w:rsidRPr="00205880">
        <w:t xml:space="preserve"> for SNAP</w:t>
      </w:r>
      <w:r w:rsidR="0093647D" w:rsidRPr="00205880">
        <w:t>.</w:t>
      </w:r>
      <w:r w:rsidR="00002FEF" w:rsidRPr="00205880">
        <w:rPr>
          <w:bCs/>
        </w:rPr>
        <w:t xml:space="preserve">” </w:t>
      </w:r>
      <w:r w:rsidR="00751F4C" w:rsidRPr="00205880">
        <w:rPr>
          <w:bCs/>
        </w:rPr>
        <w:t xml:space="preserve"> </w:t>
      </w:r>
      <w:r w:rsidR="00FF2519">
        <w:rPr>
          <w:bCs/>
        </w:rPr>
        <w:t>Deleted</w:t>
      </w:r>
      <w:r w:rsidR="00002FEF" w:rsidRPr="00205880">
        <w:t xml:space="preserve"> </w:t>
      </w:r>
      <w:r w:rsidRPr="00205880">
        <w:t>IV, “Other Information</w:t>
      </w:r>
      <w:r w:rsidR="0093647D" w:rsidRPr="00205880">
        <w:t>,</w:t>
      </w:r>
      <w:r w:rsidRPr="00205880">
        <w:t>”</w:t>
      </w:r>
      <w:r w:rsidR="00027D6B" w:rsidRPr="00205880">
        <w:t xml:space="preserve"> </w:t>
      </w:r>
      <w:r w:rsidR="0093647D" w:rsidRPr="00205880">
        <w:t>as all</w:t>
      </w:r>
      <w:r w:rsidR="00761A5B" w:rsidRPr="00205880">
        <w:t xml:space="preserve"> ARRA fund</w:t>
      </w:r>
      <w:r w:rsidR="0093647D" w:rsidRPr="00205880">
        <w:t>s have been spent</w:t>
      </w:r>
      <w:r w:rsidR="00761A5B" w:rsidRPr="00205880">
        <w:t>.</w:t>
      </w:r>
    </w:p>
    <w:p w14:paraId="71F4C9E8" w14:textId="75BFEE6C" w:rsidR="005457E0" w:rsidRDefault="005457E0" w:rsidP="00D3312E">
      <w:pPr>
        <w:numPr>
          <w:ilvl w:val="1"/>
          <w:numId w:val="15"/>
        </w:numPr>
        <w:tabs>
          <w:tab w:val="left" w:pos="-1440"/>
          <w:tab w:val="num" w:pos="1440"/>
        </w:tabs>
        <w:spacing w:after="240"/>
        <w:ind w:left="1440" w:hanging="720"/>
      </w:pPr>
      <w:r w:rsidRPr="00567E89">
        <w:rPr>
          <w:b/>
        </w:rPr>
        <w:t>CFDA</w:t>
      </w:r>
      <w:r>
        <w:rPr>
          <w:b/>
        </w:rPr>
        <w:t>s</w:t>
      </w:r>
      <w:r w:rsidRPr="00567E89">
        <w:rPr>
          <w:b/>
        </w:rPr>
        <w:t xml:space="preserve"> 10.55</w:t>
      </w:r>
      <w:r>
        <w:rPr>
          <w:b/>
        </w:rPr>
        <w:t>3, 10.555,</w:t>
      </w:r>
      <w:r w:rsidRPr="005457E0">
        <w:rPr>
          <w:b/>
        </w:rPr>
        <w:t xml:space="preserve"> </w:t>
      </w:r>
      <w:r w:rsidRPr="00567E89">
        <w:rPr>
          <w:b/>
        </w:rPr>
        <w:t>10.55</w:t>
      </w:r>
      <w:r>
        <w:rPr>
          <w:b/>
        </w:rPr>
        <w:t xml:space="preserve">6, </w:t>
      </w:r>
      <w:r w:rsidR="00472319">
        <w:rPr>
          <w:b/>
        </w:rPr>
        <w:t xml:space="preserve">and </w:t>
      </w:r>
      <w:r>
        <w:rPr>
          <w:b/>
        </w:rPr>
        <w:t xml:space="preserve">10.559 </w:t>
      </w:r>
      <w:r>
        <w:t>– Updated websites in II, “Program Procedures,”</w:t>
      </w:r>
      <w:r w:rsidRPr="008C463E">
        <w:t xml:space="preserve"> </w:t>
      </w:r>
      <w:r>
        <w:t xml:space="preserve">and III.E.1, </w:t>
      </w:r>
      <w:r w:rsidRPr="006F0736">
        <w:t>“Eligibility – Eligibility for Individuals</w:t>
      </w:r>
      <w:r>
        <w:t>.</w:t>
      </w:r>
      <w:r w:rsidRPr="006F0736">
        <w:t>”</w:t>
      </w:r>
      <w:r>
        <w:t xml:space="preserve">  Updated II</w:t>
      </w:r>
      <w:r w:rsidR="003E2E41">
        <w:t>I.M.1, “Subrecipient Monitoring,</w:t>
      </w:r>
      <w:r>
        <w:t xml:space="preserve">” </w:t>
      </w:r>
      <w:r w:rsidR="008933F6">
        <w:t xml:space="preserve">and </w:t>
      </w:r>
      <w:r w:rsidR="00FF2519">
        <w:rPr>
          <w:bCs/>
        </w:rPr>
        <w:t xml:space="preserve">III.N.4, </w:t>
      </w:r>
      <w:r w:rsidRPr="006F0736">
        <w:t xml:space="preserve">“Special Tests and Provisions – </w:t>
      </w:r>
      <w:r w:rsidR="003E2E41">
        <w:t>Paid Lunch Equity.</w:t>
      </w:r>
      <w:r w:rsidR="008933F6">
        <w:t>”</w:t>
      </w:r>
    </w:p>
    <w:p w14:paraId="56F2C6C9" w14:textId="77777777" w:rsidR="006F0736" w:rsidRDefault="005E3EE2" w:rsidP="005644D2">
      <w:pPr>
        <w:numPr>
          <w:ilvl w:val="1"/>
          <w:numId w:val="15"/>
        </w:numPr>
        <w:tabs>
          <w:tab w:val="num" w:pos="1440"/>
        </w:tabs>
        <w:spacing w:after="240"/>
        <w:ind w:left="1440" w:hanging="720"/>
      </w:pPr>
      <w:r w:rsidRPr="006F0736">
        <w:rPr>
          <w:b/>
        </w:rPr>
        <w:t>CFDA 10.557</w:t>
      </w:r>
      <w:r w:rsidRPr="00000BA3">
        <w:t xml:space="preserve"> – </w:t>
      </w:r>
      <w:r w:rsidR="00761A5B">
        <w:t>Updated II, “Program Procedures;”</w:t>
      </w:r>
      <w:r w:rsidR="00761A5B" w:rsidRPr="008C463E">
        <w:t xml:space="preserve"> </w:t>
      </w:r>
      <w:r w:rsidR="00761A5B">
        <w:t>III.B</w:t>
      </w:r>
      <w:r w:rsidR="0093647D">
        <w:t>.2.b</w:t>
      </w:r>
      <w:r w:rsidR="00761A5B">
        <w:t>, “</w:t>
      </w:r>
      <w:r w:rsidR="00761A5B" w:rsidRPr="00D53D51">
        <w:rPr>
          <w:bCs/>
        </w:rPr>
        <w:t>Allowable Costs/Cost Principles</w:t>
      </w:r>
      <w:r w:rsidR="0069401F">
        <w:rPr>
          <w:bCs/>
        </w:rPr>
        <w:t>,</w:t>
      </w:r>
      <w:r w:rsidR="00751F4C">
        <w:rPr>
          <w:bCs/>
        </w:rPr>
        <w:t>” to revise a website;</w:t>
      </w:r>
      <w:r w:rsidR="006F0736" w:rsidRPr="006F0736">
        <w:t xml:space="preserve"> </w:t>
      </w:r>
      <w:r w:rsidR="0093647D">
        <w:t>III.L.1.d and e,</w:t>
      </w:r>
      <w:r w:rsidR="0093647D" w:rsidRPr="00000BA3">
        <w:t xml:space="preserve"> “Reporting</w:t>
      </w:r>
      <w:r w:rsidR="0093647D">
        <w:t xml:space="preserve"> </w:t>
      </w:r>
      <w:r w:rsidR="0093647D" w:rsidRPr="006F0736">
        <w:t xml:space="preserve">– </w:t>
      </w:r>
      <w:r w:rsidR="0093647D">
        <w:t>Financial Reporting,</w:t>
      </w:r>
      <w:r w:rsidR="0093647D" w:rsidRPr="00000BA3">
        <w:t>”</w:t>
      </w:r>
      <w:r w:rsidR="00751F4C">
        <w:t xml:space="preserve"> to revise</w:t>
      </w:r>
      <w:r w:rsidR="0093647D">
        <w:t xml:space="preserve"> OMB clearance numbers; </w:t>
      </w:r>
      <w:r w:rsidR="00751F4C">
        <w:t xml:space="preserve">and </w:t>
      </w:r>
      <w:r w:rsidR="00761A5B">
        <w:t>III.N.2, “Special Tests and Provisions</w:t>
      </w:r>
      <w:r w:rsidR="00761A5B" w:rsidRPr="00083905">
        <w:t xml:space="preserve"> –</w:t>
      </w:r>
      <w:r w:rsidR="00761A5B">
        <w:t xml:space="preserve"> </w:t>
      </w:r>
      <w:r w:rsidR="00761A5B" w:rsidRPr="00761A5B">
        <w:rPr>
          <w:bCs/>
        </w:rPr>
        <w:t>Review of Redeemed Food Instruments and Cash-Value Vouchers</w:t>
      </w:r>
      <w:r w:rsidR="0093647D">
        <w:rPr>
          <w:bCs/>
        </w:rPr>
        <w:t>,</w:t>
      </w:r>
      <w:r w:rsidR="00761A5B">
        <w:t xml:space="preserve">” </w:t>
      </w:r>
      <w:r w:rsidR="00E047DB">
        <w:t>to add “farmers’</w:t>
      </w:r>
      <w:r w:rsidR="00751F4C">
        <w:t xml:space="preserve"> market.”</w:t>
      </w:r>
    </w:p>
    <w:p w14:paraId="3AC0F073" w14:textId="5926378E" w:rsidR="009F5095" w:rsidRPr="009F5095" w:rsidRDefault="009F5095" w:rsidP="005644D2">
      <w:pPr>
        <w:numPr>
          <w:ilvl w:val="1"/>
          <w:numId w:val="15"/>
        </w:numPr>
        <w:tabs>
          <w:tab w:val="left" w:pos="-1440"/>
          <w:tab w:val="num" w:pos="1440"/>
        </w:tabs>
        <w:spacing w:after="240"/>
        <w:ind w:left="1440" w:hanging="720"/>
      </w:pPr>
      <w:r w:rsidRPr="00E2031C">
        <w:rPr>
          <w:b/>
        </w:rPr>
        <w:t>CFDA 10.</w:t>
      </w:r>
      <w:r>
        <w:rPr>
          <w:b/>
        </w:rPr>
        <w:t>5</w:t>
      </w:r>
      <w:r w:rsidRPr="00E2031C">
        <w:rPr>
          <w:b/>
        </w:rPr>
        <w:t>66</w:t>
      </w:r>
      <w:r w:rsidRPr="00567E89">
        <w:t xml:space="preserve"> –</w:t>
      </w:r>
      <w:r w:rsidR="008933F6">
        <w:t xml:space="preserve"> Updated </w:t>
      </w:r>
      <w:r w:rsidR="004E607A">
        <w:t>II, “Program Procedures</w:t>
      </w:r>
      <w:r w:rsidR="002C2897">
        <w:t>,</w:t>
      </w:r>
      <w:r w:rsidR="004E607A">
        <w:t>” to</w:t>
      </w:r>
      <w:r w:rsidR="004E607A" w:rsidRPr="004E607A">
        <w:t xml:space="preserve"> conform </w:t>
      </w:r>
      <w:r w:rsidR="002C2897">
        <w:t>to the changes in</w:t>
      </w:r>
      <w:r w:rsidR="004E607A" w:rsidRPr="004E607A">
        <w:t xml:space="preserve"> Appendix VIII of the </w:t>
      </w:r>
      <w:r w:rsidR="004E607A">
        <w:t xml:space="preserve">Supplement (as described below) and update the </w:t>
      </w:r>
      <w:r w:rsidR="008933F6">
        <w:t xml:space="preserve">citations </w:t>
      </w:r>
      <w:r w:rsidR="004E607A">
        <w:t>in “</w:t>
      </w:r>
      <w:r>
        <w:t>S</w:t>
      </w:r>
      <w:r w:rsidR="004E607A">
        <w:t>ource of Governing Requirements.</w:t>
      </w:r>
      <w:r w:rsidRPr="006F0736">
        <w:t>”</w:t>
      </w:r>
      <w:r w:rsidR="00751F4C">
        <w:t xml:space="preserve"> </w:t>
      </w:r>
      <w:r w:rsidR="004E607A">
        <w:t xml:space="preserve"> Updated III.J, “Program Income,</w:t>
      </w:r>
      <w:r w:rsidR="00751F4C">
        <w:t>”</w:t>
      </w:r>
      <w:r>
        <w:t xml:space="preserve"> and III.L.1.d, </w:t>
      </w:r>
      <w:r w:rsidRPr="00000BA3">
        <w:t>“Reporting</w:t>
      </w:r>
      <w:r>
        <w:t xml:space="preserve"> </w:t>
      </w:r>
      <w:r w:rsidRPr="006F0736">
        <w:t xml:space="preserve">– </w:t>
      </w:r>
      <w:r>
        <w:t>Financial Reporting.</w:t>
      </w:r>
      <w:r w:rsidRPr="00000BA3">
        <w:t>”</w:t>
      </w:r>
    </w:p>
    <w:p w14:paraId="16D5470B" w14:textId="77777777" w:rsidR="005E3EE2" w:rsidRDefault="005E3EE2" w:rsidP="00345466">
      <w:pPr>
        <w:numPr>
          <w:ilvl w:val="1"/>
          <w:numId w:val="15"/>
        </w:numPr>
        <w:tabs>
          <w:tab w:val="left" w:pos="-1440"/>
          <w:tab w:val="num" w:pos="1440"/>
        </w:tabs>
        <w:spacing w:after="240"/>
        <w:ind w:left="1440" w:hanging="720"/>
      </w:pPr>
      <w:r w:rsidRPr="000725CE">
        <w:rPr>
          <w:b/>
        </w:rPr>
        <w:t>CFDA 10.5</w:t>
      </w:r>
      <w:r w:rsidR="00761A5B">
        <w:rPr>
          <w:b/>
        </w:rPr>
        <w:t>6</w:t>
      </w:r>
      <w:r w:rsidR="00A24C40" w:rsidRPr="000725CE">
        <w:rPr>
          <w:b/>
        </w:rPr>
        <w:t>8</w:t>
      </w:r>
      <w:r w:rsidRPr="00567E89">
        <w:t xml:space="preserve"> – </w:t>
      </w:r>
      <w:r w:rsidR="00751F4C">
        <w:t>Changed “USDA foods”</w:t>
      </w:r>
      <w:r w:rsidR="0093647D">
        <w:t xml:space="preserve"> to </w:t>
      </w:r>
      <w:r w:rsidR="00751F4C">
        <w:t>capitalize “Foods”</w:t>
      </w:r>
      <w:r w:rsidR="0093647D">
        <w:t xml:space="preserve"> throughout the program supplement.  </w:t>
      </w:r>
      <w:r w:rsidR="00761A5B">
        <w:t xml:space="preserve">Updated </w:t>
      </w:r>
      <w:r w:rsidR="00761A5B" w:rsidRPr="006F0736">
        <w:t xml:space="preserve">I, “Program </w:t>
      </w:r>
      <w:r w:rsidR="00761A5B">
        <w:t>Objectiv</w:t>
      </w:r>
      <w:r w:rsidR="00761A5B" w:rsidRPr="006F0736">
        <w:t>es</w:t>
      </w:r>
      <w:r w:rsidR="0093647D">
        <w:t>,</w:t>
      </w:r>
      <w:r w:rsidR="00761A5B" w:rsidRPr="006F0736">
        <w:t>”</w:t>
      </w:r>
      <w:r w:rsidR="0093647D">
        <w:t xml:space="preserve"> and</w:t>
      </w:r>
      <w:r w:rsidR="00761A5B" w:rsidRPr="006F0736">
        <w:t xml:space="preserve"> II, “Program Procedures</w:t>
      </w:r>
      <w:r w:rsidR="0093647D">
        <w:t>.</w:t>
      </w:r>
      <w:r w:rsidR="00761A5B" w:rsidRPr="006F0736">
        <w:t xml:space="preserve">” </w:t>
      </w:r>
      <w:r w:rsidR="0093647D">
        <w:t xml:space="preserve"> Updated citations in</w:t>
      </w:r>
      <w:r w:rsidR="00761A5B">
        <w:t xml:space="preserve"> </w:t>
      </w:r>
      <w:r w:rsidR="00761A5B" w:rsidRPr="006F0736">
        <w:t>III.E.1.</w:t>
      </w:r>
      <w:r w:rsidR="00761A5B">
        <w:t>a</w:t>
      </w:r>
      <w:r w:rsidR="00761A5B" w:rsidRPr="006F0736">
        <w:t>, “Eligibility – Eligibility for Individuals</w:t>
      </w:r>
      <w:r w:rsidR="00751F4C">
        <w:t>.”</w:t>
      </w:r>
      <w:r w:rsidR="00761A5B">
        <w:t xml:space="preserve">  </w:t>
      </w:r>
    </w:p>
    <w:p w14:paraId="0F132D9E" w14:textId="5B7DEC2D" w:rsidR="000725CE" w:rsidRDefault="000725CE" w:rsidP="005644D2">
      <w:pPr>
        <w:numPr>
          <w:ilvl w:val="1"/>
          <w:numId w:val="15"/>
        </w:numPr>
        <w:tabs>
          <w:tab w:val="left" w:pos="-1440"/>
          <w:tab w:val="num" w:pos="1440"/>
        </w:tabs>
        <w:spacing w:after="240"/>
        <w:ind w:left="1440" w:hanging="720"/>
      </w:pPr>
      <w:r w:rsidRPr="00E2031C">
        <w:rPr>
          <w:b/>
        </w:rPr>
        <w:t>CFDA</w:t>
      </w:r>
      <w:r w:rsidR="00193A33">
        <w:rPr>
          <w:b/>
        </w:rPr>
        <w:t>s</w:t>
      </w:r>
      <w:r w:rsidRPr="00E2031C">
        <w:rPr>
          <w:b/>
        </w:rPr>
        <w:t xml:space="preserve"> 10.665</w:t>
      </w:r>
      <w:r w:rsidR="00472319">
        <w:rPr>
          <w:b/>
        </w:rPr>
        <w:t xml:space="preserve"> and</w:t>
      </w:r>
      <w:r w:rsidR="00A359B9" w:rsidRPr="00E2031C">
        <w:rPr>
          <w:b/>
        </w:rPr>
        <w:t xml:space="preserve"> 10.6</w:t>
      </w:r>
      <w:r w:rsidR="009D3F7D" w:rsidRPr="00E2031C">
        <w:rPr>
          <w:b/>
        </w:rPr>
        <w:t>66</w:t>
      </w:r>
      <w:r w:rsidRPr="00567E89">
        <w:t xml:space="preserve"> –</w:t>
      </w:r>
      <w:r w:rsidR="007D52FE">
        <w:t xml:space="preserve"> </w:t>
      </w:r>
      <w:r>
        <w:t>Updated</w:t>
      </w:r>
      <w:r w:rsidR="00761A5B">
        <w:t xml:space="preserve"> </w:t>
      </w:r>
      <w:r w:rsidR="0093647D" w:rsidRPr="006F0736">
        <w:t xml:space="preserve">I, “Program </w:t>
      </w:r>
      <w:r w:rsidR="0093647D">
        <w:t>Objectiv</w:t>
      </w:r>
      <w:r w:rsidR="0093647D" w:rsidRPr="006F0736">
        <w:t>es</w:t>
      </w:r>
      <w:r w:rsidR="0093647D">
        <w:t>;</w:t>
      </w:r>
      <w:r w:rsidR="0093647D" w:rsidRPr="006F0736">
        <w:t>”</w:t>
      </w:r>
      <w:r w:rsidR="0093647D">
        <w:t xml:space="preserve"> </w:t>
      </w:r>
      <w:r w:rsidR="00761A5B" w:rsidRPr="006F0736">
        <w:t>II, “Program Procedures</w:t>
      </w:r>
      <w:r w:rsidR="00761A5B">
        <w:t>;</w:t>
      </w:r>
      <w:r w:rsidR="00761A5B" w:rsidRPr="006F0736">
        <w:t xml:space="preserve">” </w:t>
      </w:r>
      <w:r>
        <w:t>III.G.3</w:t>
      </w:r>
      <w:r w:rsidR="00E2031C">
        <w:t>.a</w:t>
      </w:r>
      <w:r>
        <w:t>, “Matching, Level of E</w:t>
      </w:r>
      <w:r w:rsidR="0035364D">
        <w:t>ffort, Earmarking – Earmarking;</w:t>
      </w:r>
      <w:r w:rsidR="00F668D4">
        <w:t>”</w:t>
      </w:r>
      <w:r w:rsidR="00E2031C">
        <w:t xml:space="preserve"> and</w:t>
      </w:r>
      <w:r w:rsidR="002B4E7F">
        <w:t xml:space="preserve"> III.</w:t>
      </w:r>
      <w:r w:rsidR="00761A5B">
        <w:t>H</w:t>
      </w:r>
      <w:r w:rsidR="002B4E7F">
        <w:t xml:space="preserve">, </w:t>
      </w:r>
      <w:r w:rsidR="00761A5B">
        <w:t xml:space="preserve">“Period of </w:t>
      </w:r>
      <w:r w:rsidR="0093647D">
        <w:t>Period of P</w:t>
      </w:r>
      <w:r w:rsidR="0035364D">
        <w:t xml:space="preserve">erformance.”  Most changes were due to the locking-in of </w:t>
      </w:r>
      <w:r w:rsidR="0093647D">
        <w:t>amounts f</w:t>
      </w:r>
      <w:r w:rsidR="0035364D">
        <w:t xml:space="preserve">or Fiscal Years (FYs) 2014 and </w:t>
      </w:r>
      <w:r w:rsidR="0093647D">
        <w:t xml:space="preserve">2015 payments to </w:t>
      </w:r>
      <w:r w:rsidR="006A18E8">
        <w:br/>
      </w:r>
      <w:r w:rsidR="0093647D">
        <w:t xml:space="preserve">FY 2013 amounts. </w:t>
      </w:r>
    </w:p>
    <w:p w14:paraId="6DC9B7D9" w14:textId="77777777" w:rsidR="0035364D" w:rsidRDefault="0035364D" w:rsidP="0035364D">
      <w:pPr>
        <w:numPr>
          <w:ilvl w:val="0"/>
          <w:numId w:val="26"/>
        </w:numPr>
        <w:ind w:left="1440" w:hanging="720"/>
        <w:rPr>
          <w:szCs w:val="24"/>
        </w:rPr>
      </w:pPr>
      <w:r>
        <w:rPr>
          <w:b/>
          <w:szCs w:val="24"/>
        </w:rPr>
        <w:t xml:space="preserve">CFDAs 11.300 and 11.307 – </w:t>
      </w:r>
      <w:r>
        <w:rPr>
          <w:szCs w:val="24"/>
        </w:rPr>
        <w:t>Removed CFDA 11.010 from the cluster and made conforming changes throughout the program supplement.</w:t>
      </w:r>
    </w:p>
    <w:p w14:paraId="6E9EFB89" w14:textId="77777777" w:rsidR="00472319" w:rsidRPr="0030450A" w:rsidRDefault="00472319" w:rsidP="00472319">
      <w:pPr>
        <w:ind w:left="1440"/>
        <w:rPr>
          <w:szCs w:val="24"/>
        </w:rPr>
      </w:pPr>
    </w:p>
    <w:p w14:paraId="6424B2C6" w14:textId="77777777" w:rsidR="0095136D" w:rsidRDefault="0095136D" w:rsidP="005644D2">
      <w:pPr>
        <w:numPr>
          <w:ilvl w:val="1"/>
          <w:numId w:val="15"/>
        </w:numPr>
        <w:tabs>
          <w:tab w:val="num" w:pos="1440"/>
        </w:tabs>
        <w:spacing w:after="240"/>
        <w:ind w:left="1440" w:hanging="720"/>
      </w:pPr>
      <w:r w:rsidRPr="00532B87">
        <w:rPr>
          <w:b/>
        </w:rPr>
        <w:t>CFDA 14.157</w:t>
      </w:r>
      <w:r w:rsidRPr="00000BA3">
        <w:t xml:space="preserve"> –</w:t>
      </w:r>
      <w:r w:rsidRPr="00E2031C">
        <w:t xml:space="preserve"> </w:t>
      </w:r>
      <w:r w:rsidR="00532B87">
        <w:t xml:space="preserve">Updated website in II, “Program Procedures - Availability of Other Program Information.”  Updated </w:t>
      </w:r>
      <w:r>
        <w:t>III.L.2,</w:t>
      </w:r>
      <w:r w:rsidRPr="00000BA3">
        <w:t xml:space="preserve"> “Reporting</w:t>
      </w:r>
      <w:r>
        <w:t xml:space="preserve"> </w:t>
      </w:r>
      <w:r w:rsidRPr="006F0736">
        <w:t xml:space="preserve">– </w:t>
      </w:r>
      <w:r w:rsidR="00532B87">
        <w:t>Performance Reporting,</w:t>
      </w:r>
      <w:r w:rsidRPr="00000BA3">
        <w:t xml:space="preserve">” </w:t>
      </w:r>
      <w:r>
        <w:t>to reflect</w:t>
      </w:r>
      <w:r w:rsidR="00532B87">
        <w:t xml:space="preserve"> automated</w:t>
      </w:r>
      <w:r>
        <w:t xml:space="preserve"> </w:t>
      </w:r>
      <w:r w:rsidR="002825D9">
        <w:t>HUD 60002 reporting requirements</w:t>
      </w:r>
      <w:r w:rsidRPr="0095136D">
        <w:t>.</w:t>
      </w:r>
    </w:p>
    <w:p w14:paraId="6EEB4772" w14:textId="23375124" w:rsidR="0095136D" w:rsidRPr="00532B87" w:rsidRDefault="0095136D" w:rsidP="005644D2">
      <w:pPr>
        <w:numPr>
          <w:ilvl w:val="1"/>
          <w:numId w:val="15"/>
        </w:numPr>
        <w:tabs>
          <w:tab w:val="left" w:pos="-1440"/>
          <w:tab w:val="num" w:pos="1440"/>
        </w:tabs>
        <w:spacing w:after="240"/>
        <w:ind w:left="1440" w:hanging="720"/>
        <w:rPr>
          <w:b/>
        </w:rPr>
      </w:pPr>
      <w:r w:rsidRPr="00532B87">
        <w:rPr>
          <w:b/>
        </w:rPr>
        <w:t>CFDA 14.181</w:t>
      </w:r>
      <w:r w:rsidRPr="00000BA3">
        <w:t xml:space="preserve"> –</w:t>
      </w:r>
      <w:r w:rsidRPr="00E2031C">
        <w:t xml:space="preserve"> </w:t>
      </w:r>
      <w:r>
        <w:t>U</w:t>
      </w:r>
      <w:r w:rsidRPr="00083905">
        <w:t xml:space="preserve">pdated </w:t>
      </w:r>
      <w:r w:rsidR="00532B87">
        <w:t>II, “Program Procedures,</w:t>
      </w:r>
      <w:r>
        <w:t>” to reflect</w:t>
      </w:r>
      <w:r w:rsidR="002825D9" w:rsidRPr="002825D9">
        <w:t xml:space="preserve"> requirements </w:t>
      </w:r>
      <w:r w:rsidR="00532B87">
        <w:t>in</w:t>
      </w:r>
      <w:r w:rsidR="002825D9">
        <w:t xml:space="preserve"> </w:t>
      </w:r>
      <w:r w:rsidR="003E2E41">
        <w:br/>
      </w:r>
      <w:r w:rsidR="002825D9">
        <w:t xml:space="preserve">2 CFR part 200.  </w:t>
      </w:r>
      <w:r w:rsidR="00532B87">
        <w:t>Updated III.L.2,</w:t>
      </w:r>
      <w:r w:rsidR="00532B87" w:rsidRPr="00000BA3">
        <w:t xml:space="preserve"> “Reporting</w:t>
      </w:r>
      <w:r w:rsidR="00532B87">
        <w:t xml:space="preserve"> </w:t>
      </w:r>
      <w:r w:rsidR="00532B87" w:rsidRPr="006F0736">
        <w:t xml:space="preserve">– </w:t>
      </w:r>
      <w:r w:rsidR="00532B87">
        <w:t>Performance Reporting,</w:t>
      </w:r>
      <w:r w:rsidR="00532B87" w:rsidRPr="00000BA3">
        <w:t xml:space="preserve">” </w:t>
      </w:r>
      <w:r w:rsidR="00532B87">
        <w:t>to reflect automated HUD 60002 reporting requirements</w:t>
      </w:r>
      <w:r w:rsidR="00532B87" w:rsidRPr="0095136D">
        <w:t>.</w:t>
      </w:r>
    </w:p>
    <w:p w14:paraId="5320C15F" w14:textId="77777777" w:rsidR="00532B87" w:rsidRPr="00532B87" w:rsidRDefault="00532B87" w:rsidP="00803406">
      <w:pPr>
        <w:numPr>
          <w:ilvl w:val="1"/>
          <w:numId w:val="15"/>
        </w:numPr>
        <w:tabs>
          <w:tab w:val="left" w:pos="-1440"/>
          <w:tab w:val="num" w:pos="1440"/>
        </w:tabs>
        <w:spacing w:after="240"/>
        <w:ind w:left="1440" w:hanging="720"/>
        <w:rPr>
          <w:b/>
        </w:rPr>
      </w:pPr>
      <w:r w:rsidRPr="00532B87">
        <w:rPr>
          <w:b/>
        </w:rPr>
        <w:t>CFDA 14.18</w:t>
      </w:r>
      <w:r>
        <w:rPr>
          <w:b/>
        </w:rPr>
        <w:t>2</w:t>
      </w:r>
      <w:r w:rsidRPr="00000BA3">
        <w:t xml:space="preserve"> –</w:t>
      </w:r>
      <w:r w:rsidRPr="00E2031C">
        <w:t xml:space="preserve"> </w:t>
      </w:r>
      <w:r>
        <w:t xml:space="preserve">Updated website in II, “Program Procedures - Availability of Other Program Information.”  </w:t>
      </w:r>
      <w:r w:rsidR="009F5095">
        <w:t>Removed</w:t>
      </w:r>
      <w:r>
        <w:t xml:space="preserve"> III.L.3</w:t>
      </w:r>
      <w:r w:rsidR="009F5095">
        <w:t>.c</w:t>
      </w:r>
      <w:r>
        <w:t>,</w:t>
      </w:r>
      <w:r w:rsidRPr="00000BA3">
        <w:t xml:space="preserve"> “Reporting</w:t>
      </w:r>
      <w:r>
        <w:t xml:space="preserve"> </w:t>
      </w:r>
      <w:r w:rsidRPr="006F0736">
        <w:t xml:space="preserve">– </w:t>
      </w:r>
      <w:r>
        <w:t>Performance Reporting</w:t>
      </w:r>
      <w:r w:rsidR="009F5095">
        <w:t>.</w:t>
      </w:r>
      <w:r w:rsidRPr="00000BA3">
        <w:t xml:space="preserve">” </w:t>
      </w:r>
    </w:p>
    <w:p w14:paraId="2AA73527" w14:textId="68CF6EE1" w:rsidR="00532B87" w:rsidRPr="00532B87" w:rsidRDefault="009F5095" w:rsidP="00091E0B">
      <w:pPr>
        <w:numPr>
          <w:ilvl w:val="1"/>
          <w:numId w:val="15"/>
        </w:numPr>
        <w:tabs>
          <w:tab w:val="left" w:pos="-1440"/>
          <w:tab w:val="num" w:pos="1440"/>
        </w:tabs>
        <w:spacing w:after="240"/>
        <w:ind w:left="1440" w:hanging="720"/>
        <w:rPr>
          <w:b/>
        </w:rPr>
      </w:pPr>
      <w:r w:rsidRPr="00532B87">
        <w:rPr>
          <w:b/>
        </w:rPr>
        <w:t>CFDAs 14</w:t>
      </w:r>
      <w:r w:rsidRPr="00101434">
        <w:t>.</w:t>
      </w:r>
      <w:r w:rsidR="00E31154">
        <w:rPr>
          <w:b/>
        </w:rPr>
        <w:t>21</w:t>
      </w:r>
      <w:r w:rsidR="00472319">
        <w:rPr>
          <w:b/>
        </w:rPr>
        <w:t>8 and</w:t>
      </w:r>
      <w:r w:rsidRPr="00532B87">
        <w:rPr>
          <w:b/>
        </w:rPr>
        <w:t xml:space="preserve"> 14.225</w:t>
      </w:r>
      <w:r>
        <w:rPr>
          <w:b/>
        </w:rPr>
        <w:t xml:space="preserve"> - </w:t>
      </w:r>
      <w:r>
        <w:t>Added CFDA 14.225</w:t>
      </w:r>
      <w:r w:rsidR="001822D8" w:rsidRPr="00101434">
        <w:t xml:space="preserve">, which resulted in </w:t>
      </w:r>
      <w:r>
        <w:t xml:space="preserve">the creation </w:t>
      </w:r>
      <w:r w:rsidR="003E2E41">
        <w:t xml:space="preserve">of a cluster and </w:t>
      </w:r>
      <w:r w:rsidR="008D1C74">
        <w:t>changes</w:t>
      </w:r>
      <w:r w:rsidR="003E2E41">
        <w:t xml:space="preserve"> in</w:t>
      </w:r>
      <w:r w:rsidR="0004150B" w:rsidRPr="0027308E">
        <w:t xml:space="preserve"> I, “Program </w:t>
      </w:r>
      <w:r w:rsidR="0004150B">
        <w:t>Objectives</w:t>
      </w:r>
      <w:r w:rsidR="00532B87">
        <w:t>;</w:t>
      </w:r>
      <w:r w:rsidR="0004150B" w:rsidRPr="0027308E">
        <w:t xml:space="preserve">” II, “Program Procedures;” </w:t>
      </w:r>
      <w:r w:rsidR="00532B87">
        <w:t xml:space="preserve">and </w:t>
      </w:r>
      <w:r w:rsidR="0004150B">
        <w:t>III.A, “Activities Allowed or Unallowed</w:t>
      </w:r>
      <w:r w:rsidR="00532B87">
        <w:t>.</w:t>
      </w:r>
      <w:r w:rsidR="0004150B">
        <w:t xml:space="preserve">” </w:t>
      </w:r>
      <w:r w:rsidR="00532B87">
        <w:t xml:space="preserve"> Updated III.L.2,</w:t>
      </w:r>
      <w:r w:rsidR="00532B87" w:rsidRPr="00000BA3">
        <w:t xml:space="preserve"> “Reporting</w:t>
      </w:r>
      <w:r w:rsidR="00532B87">
        <w:t xml:space="preserve"> </w:t>
      </w:r>
      <w:r w:rsidR="00532B87" w:rsidRPr="006F0736">
        <w:t xml:space="preserve">– </w:t>
      </w:r>
      <w:r w:rsidR="00532B87">
        <w:t>Performance Reporting,</w:t>
      </w:r>
      <w:r w:rsidR="00532B87" w:rsidRPr="00000BA3">
        <w:t xml:space="preserve">” </w:t>
      </w:r>
      <w:r w:rsidR="00532B87">
        <w:t>to reflect automated HUD 60002 reporting requirements</w:t>
      </w:r>
      <w:r w:rsidR="00532B87" w:rsidRPr="0095136D">
        <w:t>.</w:t>
      </w:r>
    </w:p>
    <w:p w14:paraId="6BAED243" w14:textId="45180177" w:rsidR="00B87868" w:rsidRPr="00532B87" w:rsidRDefault="005E3EE2" w:rsidP="00091E0B">
      <w:pPr>
        <w:numPr>
          <w:ilvl w:val="1"/>
          <w:numId w:val="15"/>
        </w:numPr>
        <w:tabs>
          <w:tab w:val="left" w:pos="-1440"/>
          <w:tab w:val="num" w:pos="1440"/>
        </w:tabs>
        <w:spacing w:after="240"/>
        <w:ind w:left="1440" w:hanging="720"/>
        <w:rPr>
          <w:b/>
        </w:rPr>
      </w:pPr>
      <w:r w:rsidRPr="00532B87">
        <w:rPr>
          <w:b/>
        </w:rPr>
        <w:t>CFDA 14</w:t>
      </w:r>
      <w:r w:rsidRPr="00101434">
        <w:t>.</w:t>
      </w:r>
      <w:r w:rsidRPr="00532B87">
        <w:rPr>
          <w:b/>
        </w:rPr>
        <w:t>228</w:t>
      </w:r>
      <w:r w:rsidRPr="00101434">
        <w:t xml:space="preserve"> –</w:t>
      </w:r>
      <w:r w:rsidR="009F5095">
        <w:t xml:space="preserve"> </w:t>
      </w:r>
      <w:r w:rsidR="0004150B" w:rsidRPr="0027308E">
        <w:t xml:space="preserve">Updated </w:t>
      </w:r>
      <w:r w:rsidR="00532B87">
        <w:t>websites in</w:t>
      </w:r>
      <w:r w:rsidR="0004150B" w:rsidRPr="0027308E">
        <w:t xml:space="preserve"> II, “Program Procedures</w:t>
      </w:r>
      <w:r w:rsidR="00532B87">
        <w:t>.</w:t>
      </w:r>
      <w:r w:rsidR="0004150B" w:rsidRPr="0027308E">
        <w:t>”</w:t>
      </w:r>
      <w:r w:rsidR="0004150B">
        <w:t xml:space="preserve"> </w:t>
      </w:r>
      <w:r w:rsidR="00E31154">
        <w:t xml:space="preserve"> </w:t>
      </w:r>
      <w:r w:rsidR="009F5095">
        <w:t>Update</w:t>
      </w:r>
      <w:r w:rsidR="00532B87">
        <w:t>d</w:t>
      </w:r>
      <w:r w:rsidR="0004150B" w:rsidRPr="00AC577C">
        <w:t xml:space="preserve"> </w:t>
      </w:r>
      <w:r w:rsidR="0004150B">
        <w:t>III.L.1.d,</w:t>
      </w:r>
      <w:r w:rsidR="0004150B" w:rsidRPr="00000BA3">
        <w:t xml:space="preserve"> “Reporting</w:t>
      </w:r>
      <w:r w:rsidR="0004150B">
        <w:t xml:space="preserve"> </w:t>
      </w:r>
      <w:r w:rsidR="0004150B" w:rsidRPr="006F0736">
        <w:t xml:space="preserve">– </w:t>
      </w:r>
      <w:r w:rsidR="0004150B">
        <w:t>Financial Reporting</w:t>
      </w:r>
      <w:r w:rsidR="0004150B" w:rsidRPr="00AC577C">
        <w:t xml:space="preserve">.”  </w:t>
      </w:r>
      <w:r w:rsidR="00532B87">
        <w:t>Updated III.L.2,</w:t>
      </w:r>
      <w:r w:rsidR="00532B87" w:rsidRPr="00000BA3">
        <w:t xml:space="preserve"> “Reporting</w:t>
      </w:r>
      <w:r w:rsidR="00532B87">
        <w:t xml:space="preserve"> </w:t>
      </w:r>
      <w:r w:rsidR="00532B87" w:rsidRPr="006F0736">
        <w:t xml:space="preserve">– </w:t>
      </w:r>
      <w:r w:rsidR="00532B87">
        <w:t>Performance Reporting,</w:t>
      </w:r>
      <w:r w:rsidR="00532B87" w:rsidRPr="00000BA3">
        <w:t xml:space="preserve">” </w:t>
      </w:r>
      <w:r w:rsidR="00532B87">
        <w:t>to reflect automated HUD 60002 reporting requirements</w:t>
      </w:r>
      <w:r w:rsidR="00532B87" w:rsidRPr="0095136D">
        <w:t>.</w:t>
      </w:r>
    </w:p>
    <w:p w14:paraId="2CC53DEA" w14:textId="77777777" w:rsidR="009F5095" w:rsidRPr="00532B87" w:rsidRDefault="00FE46D6" w:rsidP="00960ACA">
      <w:pPr>
        <w:numPr>
          <w:ilvl w:val="1"/>
          <w:numId w:val="15"/>
        </w:numPr>
        <w:tabs>
          <w:tab w:val="left" w:pos="-1440"/>
          <w:tab w:val="num" w:pos="1440"/>
        </w:tabs>
        <w:spacing w:after="240"/>
        <w:ind w:left="1440" w:hanging="720"/>
        <w:rPr>
          <w:b/>
        </w:rPr>
      </w:pPr>
      <w:r w:rsidRPr="009F5095">
        <w:rPr>
          <w:b/>
        </w:rPr>
        <w:t>CFDA</w:t>
      </w:r>
      <w:r w:rsidR="00D53D51" w:rsidRPr="009F5095">
        <w:rPr>
          <w:b/>
        </w:rPr>
        <w:t xml:space="preserve"> 14.231</w:t>
      </w:r>
      <w:r w:rsidR="00D53D51" w:rsidRPr="009F5095">
        <w:t xml:space="preserve"> –</w:t>
      </w:r>
      <w:r w:rsidR="00D53D51" w:rsidRPr="009F5095">
        <w:rPr>
          <w:color w:val="FF0000"/>
        </w:rPr>
        <w:t xml:space="preserve"> </w:t>
      </w:r>
      <w:r w:rsidR="009F5095">
        <w:t>Updated III.L.2,</w:t>
      </w:r>
      <w:r w:rsidR="009F5095" w:rsidRPr="00000BA3">
        <w:t xml:space="preserve"> “Reporting</w:t>
      </w:r>
      <w:r w:rsidR="009F5095">
        <w:t xml:space="preserve"> </w:t>
      </w:r>
      <w:r w:rsidR="009F5095" w:rsidRPr="006F0736">
        <w:t xml:space="preserve">– </w:t>
      </w:r>
      <w:r w:rsidR="009F5095">
        <w:t>Performance Reporting,</w:t>
      </w:r>
      <w:r w:rsidR="009F5095" w:rsidRPr="00000BA3">
        <w:t xml:space="preserve">” </w:t>
      </w:r>
      <w:r w:rsidR="009F5095">
        <w:t>to reflect automated HUD 60002 reporting requirements</w:t>
      </w:r>
      <w:r w:rsidR="009F5095" w:rsidRPr="0095136D">
        <w:t>.</w:t>
      </w:r>
    </w:p>
    <w:p w14:paraId="25E5114D" w14:textId="77777777" w:rsidR="00FC530F" w:rsidRPr="009F5095" w:rsidRDefault="00D53D51" w:rsidP="00960ACA">
      <w:pPr>
        <w:numPr>
          <w:ilvl w:val="1"/>
          <w:numId w:val="15"/>
        </w:numPr>
        <w:tabs>
          <w:tab w:val="left" w:pos="-1440"/>
          <w:tab w:val="num" w:pos="1440"/>
        </w:tabs>
        <w:spacing w:after="240"/>
        <w:ind w:left="1440" w:hanging="720"/>
        <w:rPr>
          <w:b/>
        </w:rPr>
      </w:pPr>
      <w:r w:rsidRPr="009F5095">
        <w:rPr>
          <w:b/>
        </w:rPr>
        <w:t>CFDA 14.235</w:t>
      </w:r>
      <w:r w:rsidRPr="00567E89">
        <w:t xml:space="preserve"> –</w:t>
      </w:r>
      <w:r>
        <w:t xml:space="preserve"> </w:t>
      </w:r>
      <w:r w:rsidR="009F5095">
        <w:t>Removed</w:t>
      </w:r>
      <w:r w:rsidR="009F5095" w:rsidRPr="00AC577C">
        <w:t xml:space="preserve"> </w:t>
      </w:r>
      <w:r w:rsidR="009F5095">
        <w:t>III.L.1.d,</w:t>
      </w:r>
      <w:r w:rsidR="009F5095" w:rsidRPr="00000BA3">
        <w:t xml:space="preserve"> “Reporting</w:t>
      </w:r>
      <w:r w:rsidR="009F5095">
        <w:t xml:space="preserve"> </w:t>
      </w:r>
      <w:r w:rsidR="009F5095" w:rsidRPr="006F0736">
        <w:t xml:space="preserve">– </w:t>
      </w:r>
      <w:r w:rsidR="009F5095">
        <w:t>Financial Reporting</w:t>
      </w:r>
      <w:r w:rsidR="009F5095" w:rsidRPr="00AC577C">
        <w:t xml:space="preserve">.”  </w:t>
      </w:r>
      <w:r w:rsidR="009F5095">
        <w:t>Updated III.L.2,</w:t>
      </w:r>
      <w:r w:rsidR="009F5095" w:rsidRPr="00000BA3">
        <w:t xml:space="preserve"> “Reporting</w:t>
      </w:r>
      <w:r w:rsidR="009F5095">
        <w:t xml:space="preserve"> </w:t>
      </w:r>
      <w:r w:rsidR="009F5095" w:rsidRPr="006F0736">
        <w:t xml:space="preserve">– </w:t>
      </w:r>
      <w:r w:rsidR="009F5095">
        <w:t>Performance Reporting,</w:t>
      </w:r>
      <w:r w:rsidR="009F5095" w:rsidRPr="00000BA3">
        <w:t xml:space="preserve">” </w:t>
      </w:r>
      <w:r w:rsidR="009F5095">
        <w:t>to reflect automated HUD 60002 reporting requirements</w:t>
      </w:r>
      <w:r w:rsidR="009F5095" w:rsidRPr="0095136D">
        <w:t>.</w:t>
      </w:r>
    </w:p>
    <w:p w14:paraId="5FD581E6" w14:textId="77777777" w:rsidR="0095136D" w:rsidRPr="0095136D" w:rsidRDefault="0095136D" w:rsidP="00960ACA">
      <w:pPr>
        <w:numPr>
          <w:ilvl w:val="1"/>
          <w:numId w:val="15"/>
        </w:numPr>
        <w:tabs>
          <w:tab w:val="num" w:pos="1440"/>
        </w:tabs>
        <w:spacing w:after="240"/>
        <w:ind w:left="1440" w:hanging="720"/>
        <w:rPr>
          <w:b/>
        </w:rPr>
      </w:pPr>
      <w:r w:rsidRPr="0095136D">
        <w:rPr>
          <w:b/>
        </w:rPr>
        <w:t>CFDA 14.238</w:t>
      </w:r>
      <w:r w:rsidRPr="00000BA3">
        <w:t xml:space="preserve"> –</w:t>
      </w:r>
      <w:r w:rsidRPr="00E2031C">
        <w:t xml:space="preserve"> </w:t>
      </w:r>
      <w:r w:rsidR="009F5095">
        <w:t>Removed</w:t>
      </w:r>
      <w:r w:rsidR="009F5095" w:rsidRPr="00AC577C">
        <w:t xml:space="preserve"> </w:t>
      </w:r>
      <w:r w:rsidR="009F5095">
        <w:t>III.L.1.d,</w:t>
      </w:r>
      <w:r w:rsidR="009F5095" w:rsidRPr="00000BA3">
        <w:t xml:space="preserve"> “Reporting</w:t>
      </w:r>
      <w:r w:rsidR="009F5095">
        <w:t xml:space="preserve"> </w:t>
      </w:r>
      <w:r w:rsidR="009F5095" w:rsidRPr="006F0736">
        <w:t xml:space="preserve">– </w:t>
      </w:r>
      <w:r w:rsidR="009F5095">
        <w:t>Financial Reporting</w:t>
      </w:r>
      <w:r w:rsidR="009F5095" w:rsidRPr="00AC577C">
        <w:t xml:space="preserve">.”  </w:t>
      </w:r>
    </w:p>
    <w:p w14:paraId="1CE546F9" w14:textId="77777777" w:rsidR="009F5095" w:rsidRDefault="00B87868" w:rsidP="00960ACA">
      <w:pPr>
        <w:numPr>
          <w:ilvl w:val="1"/>
          <w:numId w:val="15"/>
        </w:numPr>
        <w:tabs>
          <w:tab w:val="left" w:pos="-1440"/>
          <w:tab w:val="num" w:pos="1440"/>
        </w:tabs>
        <w:spacing w:after="240"/>
        <w:ind w:left="1440" w:hanging="720"/>
        <w:rPr>
          <w:b/>
        </w:rPr>
      </w:pPr>
      <w:r w:rsidRPr="009F5095">
        <w:rPr>
          <w:b/>
        </w:rPr>
        <w:t>CFDA 14.239</w:t>
      </w:r>
      <w:r w:rsidRPr="009F5095">
        <w:t xml:space="preserve"> –</w:t>
      </w:r>
      <w:r w:rsidR="009F5095">
        <w:t xml:space="preserve"> </w:t>
      </w:r>
      <w:r w:rsidR="009F5095" w:rsidRPr="009F5095">
        <w:t>Updated citation in</w:t>
      </w:r>
      <w:r w:rsidR="00D116D5" w:rsidRPr="009F5095">
        <w:t xml:space="preserve"> III.H, “</w:t>
      </w:r>
      <w:r w:rsidR="0095136D" w:rsidRPr="009F5095">
        <w:t>Period of</w:t>
      </w:r>
      <w:r w:rsidR="00D116D5" w:rsidRPr="009F5095">
        <w:t xml:space="preserve"> </w:t>
      </w:r>
      <w:r w:rsidR="00D532C2" w:rsidRPr="009F5095">
        <w:t>Performance</w:t>
      </w:r>
      <w:r w:rsidR="00D116D5" w:rsidRPr="009F5095">
        <w:t>.”</w:t>
      </w:r>
      <w:r w:rsidR="0095136D" w:rsidRPr="009F5095">
        <w:t xml:space="preserve">  </w:t>
      </w:r>
      <w:r w:rsidR="009F5095">
        <w:t>Updated III.L.2,</w:t>
      </w:r>
      <w:r w:rsidR="009F5095" w:rsidRPr="00000BA3">
        <w:t xml:space="preserve"> “Reporting</w:t>
      </w:r>
      <w:r w:rsidR="009F5095">
        <w:t xml:space="preserve"> </w:t>
      </w:r>
      <w:r w:rsidR="009F5095" w:rsidRPr="006F0736">
        <w:t xml:space="preserve">– </w:t>
      </w:r>
      <w:r w:rsidR="009F5095">
        <w:t>Performance Reporting,</w:t>
      </w:r>
      <w:r w:rsidR="009F5095" w:rsidRPr="00000BA3">
        <w:t xml:space="preserve">” </w:t>
      </w:r>
      <w:r w:rsidR="009F5095">
        <w:t>to reflect automated HUD 60002 reporting requirements</w:t>
      </w:r>
      <w:r w:rsidR="009F5095" w:rsidRPr="0095136D">
        <w:t>.</w:t>
      </w:r>
      <w:r w:rsidR="009F5095">
        <w:rPr>
          <w:b/>
        </w:rPr>
        <w:t xml:space="preserve">  </w:t>
      </w:r>
    </w:p>
    <w:p w14:paraId="22E07FF2" w14:textId="77777777" w:rsidR="00B87868" w:rsidRPr="009F5095" w:rsidRDefault="009F5095" w:rsidP="00091E0B">
      <w:pPr>
        <w:numPr>
          <w:ilvl w:val="1"/>
          <w:numId w:val="15"/>
        </w:numPr>
        <w:tabs>
          <w:tab w:val="left" w:pos="-1440"/>
          <w:tab w:val="num" w:pos="1440"/>
        </w:tabs>
        <w:spacing w:after="240"/>
        <w:ind w:left="1440" w:hanging="720"/>
      </w:pPr>
      <w:r w:rsidRPr="009F5095">
        <w:rPr>
          <w:b/>
        </w:rPr>
        <w:t>CFDA 14.2</w:t>
      </w:r>
      <w:r>
        <w:rPr>
          <w:b/>
        </w:rPr>
        <w:t>41</w:t>
      </w:r>
      <w:r w:rsidRPr="009F5095">
        <w:t xml:space="preserve"> –</w:t>
      </w:r>
      <w:r>
        <w:t xml:space="preserve"> </w:t>
      </w:r>
      <w:r w:rsidRPr="009F5095">
        <w:t>Updated</w:t>
      </w:r>
      <w:r>
        <w:t xml:space="preserve"> eligibility</w:t>
      </w:r>
      <w:r w:rsidRPr="009F5095">
        <w:t xml:space="preserve"> </w:t>
      </w:r>
      <w:r>
        <w:t xml:space="preserve">information included in an application in </w:t>
      </w:r>
      <w:r w:rsidRPr="006F0736">
        <w:t>III.E.1.</w:t>
      </w:r>
      <w:r>
        <w:t>a</w:t>
      </w:r>
      <w:r w:rsidRPr="006F0736">
        <w:t>, “Eligibility – Eligibility for Individuals</w:t>
      </w:r>
      <w:r w:rsidR="00960ACA">
        <w:t>.”</w:t>
      </w:r>
      <w:r>
        <w:t xml:space="preserve">  Updated III.L.2,</w:t>
      </w:r>
      <w:r w:rsidRPr="00000BA3">
        <w:t xml:space="preserve"> “Reporting</w:t>
      </w:r>
      <w:r>
        <w:t xml:space="preserve"> </w:t>
      </w:r>
      <w:r w:rsidRPr="006F0736">
        <w:t xml:space="preserve">– </w:t>
      </w:r>
      <w:r>
        <w:t>Performance Reporting,</w:t>
      </w:r>
      <w:r w:rsidRPr="00000BA3">
        <w:t xml:space="preserve">” </w:t>
      </w:r>
      <w:r>
        <w:t>to reflect automated HUD 60002 reporting requirements</w:t>
      </w:r>
      <w:r w:rsidRPr="0095136D">
        <w:t>.</w:t>
      </w:r>
      <w:r w:rsidRPr="009F5095">
        <w:rPr>
          <w:b/>
        </w:rPr>
        <w:t xml:space="preserve">  </w:t>
      </w:r>
    </w:p>
    <w:p w14:paraId="19993751" w14:textId="77777777" w:rsidR="001822D8" w:rsidRPr="009F5095" w:rsidRDefault="001822D8" w:rsidP="00E31154">
      <w:pPr>
        <w:numPr>
          <w:ilvl w:val="1"/>
          <w:numId w:val="15"/>
        </w:numPr>
        <w:tabs>
          <w:tab w:val="left" w:pos="-1440"/>
          <w:tab w:val="num" w:pos="1440"/>
        </w:tabs>
        <w:spacing w:after="240"/>
        <w:ind w:left="1440" w:hanging="720"/>
        <w:rPr>
          <w:b/>
        </w:rPr>
      </w:pPr>
      <w:r w:rsidRPr="009F5095">
        <w:rPr>
          <w:b/>
        </w:rPr>
        <w:t>CFDA 14.256</w:t>
      </w:r>
      <w:r w:rsidRPr="00EC4FC7">
        <w:t xml:space="preserve"> –</w:t>
      </w:r>
      <w:r>
        <w:t xml:space="preserve"> </w:t>
      </w:r>
      <w:r w:rsidR="009F5095" w:rsidRPr="0027308E">
        <w:t xml:space="preserve">Updated </w:t>
      </w:r>
      <w:r w:rsidR="009F5095">
        <w:t>websites in</w:t>
      </w:r>
      <w:r w:rsidR="009F5095" w:rsidRPr="0027308E">
        <w:t xml:space="preserve"> II, “Program Procedures</w:t>
      </w:r>
      <w:r w:rsidR="009F5095" w:rsidRPr="009F5095">
        <w:t xml:space="preserve"> </w:t>
      </w:r>
      <w:r w:rsidR="009F5095">
        <w:t>- Availability of Other Program Information.</w:t>
      </w:r>
      <w:r w:rsidR="009F5095" w:rsidRPr="0027308E">
        <w:t>”</w:t>
      </w:r>
      <w:r w:rsidR="009F5095">
        <w:t xml:space="preserve">  Updated III.L.2,</w:t>
      </w:r>
      <w:r w:rsidR="009F5095" w:rsidRPr="00000BA3">
        <w:t xml:space="preserve"> “Reporting</w:t>
      </w:r>
      <w:r w:rsidR="009F5095">
        <w:t xml:space="preserve"> </w:t>
      </w:r>
      <w:r w:rsidR="009F5095" w:rsidRPr="006F0736">
        <w:t xml:space="preserve">– </w:t>
      </w:r>
      <w:r w:rsidR="009F5095">
        <w:t>Performance Reporting,</w:t>
      </w:r>
      <w:r w:rsidR="009F5095" w:rsidRPr="00000BA3">
        <w:t xml:space="preserve">” </w:t>
      </w:r>
      <w:r w:rsidR="009F5095">
        <w:t>to reflect automated HUD 60002 reporting requirements</w:t>
      </w:r>
      <w:r w:rsidR="009F5095" w:rsidRPr="0095136D">
        <w:t>.</w:t>
      </w:r>
      <w:r w:rsidR="009F5095">
        <w:t xml:space="preserve">  Removed websites in </w:t>
      </w:r>
      <w:r w:rsidRPr="0095136D">
        <w:t>III.N.</w:t>
      </w:r>
      <w:r w:rsidR="009F5095">
        <w:t>4</w:t>
      </w:r>
      <w:r w:rsidRPr="0095136D">
        <w:t xml:space="preserve">, “Special Tests and Provisions – </w:t>
      </w:r>
      <w:r w:rsidR="009F5095">
        <w:t>Environmental Reviews.</w:t>
      </w:r>
      <w:r w:rsidRPr="0095136D">
        <w:t xml:space="preserve">” </w:t>
      </w:r>
    </w:p>
    <w:p w14:paraId="25EBCE15" w14:textId="77777777" w:rsidR="009F5095" w:rsidRPr="009F5095" w:rsidRDefault="009F5095" w:rsidP="00E31154">
      <w:pPr>
        <w:numPr>
          <w:ilvl w:val="1"/>
          <w:numId w:val="15"/>
        </w:numPr>
        <w:tabs>
          <w:tab w:val="left" w:pos="-1440"/>
          <w:tab w:val="num" w:pos="1440"/>
        </w:tabs>
        <w:spacing w:after="240"/>
        <w:ind w:left="1440" w:hanging="720"/>
        <w:rPr>
          <w:b/>
        </w:rPr>
      </w:pPr>
      <w:r w:rsidRPr="009F5095">
        <w:rPr>
          <w:b/>
        </w:rPr>
        <w:lastRenderedPageBreak/>
        <w:t>CFDA 14.2</w:t>
      </w:r>
      <w:r>
        <w:rPr>
          <w:b/>
        </w:rPr>
        <w:t>67</w:t>
      </w:r>
      <w:r w:rsidRPr="00EC4FC7">
        <w:t xml:space="preserve"> –</w:t>
      </w:r>
      <w:r>
        <w:t xml:space="preserve"> Removed</w:t>
      </w:r>
      <w:r w:rsidRPr="00AC577C">
        <w:t xml:space="preserve"> </w:t>
      </w:r>
      <w:r>
        <w:t>III.L.1.d,</w:t>
      </w:r>
      <w:r w:rsidRPr="00000BA3">
        <w:t xml:space="preserve"> “Reporting</w:t>
      </w:r>
      <w:r>
        <w:t xml:space="preserve"> </w:t>
      </w:r>
      <w:r w:rsidRPr="006F0736">
        <w:t xml:space="preserve">– </w:t>
      </w:r>
      <w:r>
        <w:t>Financial Reporting</w:t>
      </w:r>
      <w:r w:rsidRPr="00AC577C">
        <w:t xml:space="preserve">.”  </w:t>
      </w:r>
      <w:r>
        <w:t>Updated III.L.2,</w:t>
      </w:r>
      <w:r w:rsidRPr="00000BA3">
        <w:t xml:space="preserve"> “Reporting</w:t>
      </w:r>
      <w:r>
        <w:t xml:space="preserve"> </w:t>
      </w:r>
      <w:r w:rsidRPr="006F0736">
        <w:t xml:space="preserve">– </w:t>
      </w:r>
      <w:r>
        <w:t>Performance Reporting,</w:t>
      </w:r>
      <w:r w:rsidRPr="00000BA3">
        <w:t xml:space="preserve">” </w:t>
      </w:r>
      <w:r>
        <w:t>to reflect automated HUD 60002 reporting requirements</w:t>
      </w:r>
      <w:r w:rsidRPr="0095136D">
        <w:t>.</w:t>
      </w:r>
      <w:r>
        <w:t xml:space="preserve">  </w:t>
      </w:r>
    </w:p>
    <w:p w14:paraId="624DC32F" w14:textId="2AA5E9DB" w:rsidR="009F5095" w:rsidRPr="009F5095" w:rsidRDefault="009F5095" w:rsidP="007E7C7B">
      <w:pPr>
        <w:numPr>
          <w:ilvl w:val="1"/>
          <w:numId w:val="15"/>
        </w:numPr>
        <w:tabs>
          <w:tab w:val="left" w:pos="-1440"/>
          <w:tab w:val="num" w:pos="1440"/>
        </w:tabs>
        <w:spacing w:after="240"/>
        <w:ind w:left="1440" w:hanging="720"/>
        <w:rPr>
          <w:b/>
        </w:rPr>
      </w:pPr>
      <w:r w:rsidRPr="009F5095">
        <w:rPr>
          <w:b/>
        </w:rPr>
        <w:t>CFDAs 14</w:t>
      </w:r>
      <w:r w:rsidRPr="00101434">
        <w:t>.</w:t>
      </w:r>
      <w:r w:rsidR="00472319">
        <w:rPr>
          <w:b/>
        </w:rPr>
        <w:t>269 and</w:t>
      </w:r>
      <w:r w:rsidRPr="009F5095">
        <w:rPr>
          <w:b/>
        </w:rPr>
        <w:t xml:space="preserve"> 14.272 - </w:t>
      </w:r>
      <w:r>
        <w:t>Added CFDA 14.272</w:t>
      </w:r>
      <w:r w:rsidRPr="00101434">
        <w:t xml:space="preserve">, which resulted in </w:t>
      </w:r>
      <w:r>
        <w:t xml:space="preserve">the creation </w:t>
      </w:r>
      <w:r w:rsidR="006636E9">
        <w:t>of a cluster and changes</w:t>
      </w:r>
      <w:r w:rsidR="003E2E41">
        <w:t xml:space="preserve"> in</w:t>
      </w:r>
      <w:r w:rsidRPr="0027308E">
        <w:t xml:space="preserve"> I, “Program </w:t>
      </w:r>
      <w:r>
        <w:t>Objectives;</w:t>
      </w:r>
      <w:r w:rsidRPr="0027308E">
        <w:t xml:space="preserve">” II, “Program Procedures;” </w:t>
      </w:r>
      <w:r>
        <w:t>III.A, “Activities Allowed or Unallowed;” III.G.3, “Matching, Level of Effort, Earmarking – Earmarking;” III.H, “Peri</w:t>
      </w:r>
      <w:r w:rsidR="006636E9">
        <w:t>od of Performance;” and III.M, “Subrecipient Monitoring.”</w:t>
      </w:r>
      <w:r>
        <w:t xml:space="preserve">  Updated III.L.2,</w:t>
      </w:r>
      <w:r w:rsidRPr="00000BA3">
        <w:t xml:space="preserve"> “Reporting</w:t>
      </w:r>
      <w:r>
        <w:t xml:space="preserve"> </w:t>
      </w:r>
      <w:r w:rsidRPr="006F0736">
        <w:t xml:space="preserve">– </w:t>
      </w:r>
      <w:r>
        <w:t>Performance Reporting,</w:t>
      </w:r>
      <w:r w:rsidRPr="00000BA3">
        <w:t xml:space="preserve">” </w:t>
      </w:r>
      <w:r>
        <w:t>to reflect automated HUD 60002 reporting requirements</w:t>
      </w:r>
      <w:r w:rsidRPr="0095136D">
        <w:t>.</w:t>
      </w:r>
      <w:r w:rsidR="006636E9">
        <w:t xml:space="preserve">  In III.N, “Special Tests and Provisions,” updated N.2, “Citizen Participation;”</w:t>
      </w:r>
      <w:r w:rsidR="003E2E41">
        <w:t xml:space="preserve"> </w:t>
      </w:r>
      <w:r w:rsidR="003E2E41">
        <w:br/>
      </w:r>
      <w:r w:rsidR="006636E9">
        <w:t>N.3, “</w:t>
      </w:r>
      <w:r>
        <w:t>Required Ce</w:t>
      </w:r>
      <w:r w:rsidR="006636E9">
        <w:t>rtifications and HUD Approvals;”</w:t>
      </w:r>
      <w:r>
        <w:t xml:space="preserve"> and N.5, </w:t>
      </w:r>
      <w:r w:rsidR="006636E9">
        <w:t>“Rehabilitation.”</w:t>
      </w:r>
    </w:p>
    <w:p w14:paraId="5C45CDD2" w14:textId="77777777" w:rsidR="005E3EE2" w:rsidRDefault="005E3EE2" w:rsidP="009F5095">
      <w:pPr>
        <w:pStyle w:val="NormalWeb"/>
        <w:numPr>
          <w:ilvl w:val="1"/>
          <w:numId w:val="15"/>
        </w:numPr>
        <w:tabs>
          <w:tab w:val="clear" w:pos="1800"/>
          <w:tab w:val="left" w:pos="-1440"/>
        </w:tabs>
        <w:spacing w:before="0" w:beforeAutospacing="0" w:after="240" w:afterAutospacing="0"/>
        <w:ind w:left="1440" w:hanging="720"/>
      </w:pPr>
      <w:r w:rsidRPr="009F5095">
        <w:rPr>
          <w:b/>
          <w:color w:val="auto"/>
        </w:rPr>
        <w:t>CFDA 14.850</w:t>
      </w:r>
      <w:r w:rsidRPr="00567E89">
        <w:t xml:space="preserve"> – </w:t>
      </w:r>
      <w:r w:rsidR="009F5095" w:rsidRPr="0027308E">
        <w:t xml:space="preserve">Updated </w:t>
      </w:r>
      <w:r w:rsidR="009F5095">
        <w:t>websites in</w:t>
      </w:r>
      <w:r w:rsidR="009F5095" w:rsidRPr="0027308E">
        <w:t xml:space="preserve"> II, “Program Procedures</w:t>
      </w:r>
      <w:r w:rsidR="009F5095" w:rsidRPr="009F5095">
        <w:t xml:space="preserve"> </w:t>
      </w:r>
      <w:r w:rsidR="009F5095">
        <w:t>- Availability of Other Program Information,</w:t>
      </w:r>
      <w:r w:rsidR="009F5095" w:rsidRPr="0027308E">
        <w:t>”</w:t>
      </w:r>
      <w:r w:rsidR="009F5095">
        <w:t xml:space="preserve"> and </w:t>
      </w:r>
      <w:r w:rsidR="009F5095" w:rsidRPr="0095136D">
        <w:t>III.N.1, “Special Tests and Prov</w:t>
      </w:r>
      <w:r w:rsidR="009F5095">
        <w:t>isions – Wage Rate Requirements.</w:t>
      </w:r>
      <w:r w:rsidR="009F5095" w:rsidRPr="0095136D">
        <w:t>”</w:t>
      </w:r>
      <w:r w:rsidR="009F5095">
        <w:t xml:space="preserve">  Updated </w:t>
      </w:r>
      <w:r w:rsidR="0048773F">
        <w:t>III.B.2,</w:t>
      </w:r>
      <w:r w:rsidR="0048773F" w:rsidRPr="00567E89">
        <w:t xml:space="preserve"> “Allow</w:t>
      </w:r>
      <w:r w:rsidR="009F5095">
        <w:t>able Costs/Cost Principles.</w:t>
      </w:r>
      <w:r w:rsidR="0048773F">
        <w:t xml:space="preserve">” </w:t>
      </w:r>
      <w:r w:rsidR="002A3434">
        <w:t xml:space="preserve"> </w:t>
      </w:r>
      <w:r w:rsidR="009F5095">
        <w:t>Updated III.L.2,</w:t>
      </w:r>
      <w:r w:rsidR="009F5095" w:rsidRPr="00000BA3">
        <w:t xml:space="preserve"> “Reporting</w:t>
      </w:r>
      <w:r w:rsidR="009F5095">
        <w:t xml:space="preserve"> </w:t>
      </w:r>
      <w:r w:rsidR="009F5095" w:rsidRPr="006F0736">
        <w:t xml:space="preserve">– </w:t>
      </w:r>
      <w:r w:rsidR="009F5095">
        <w:t>Performance Reporting,</w:t>
      </w:r>
      <w:r w:rsidR="009F5095" w:rsidRPr="00000BA3">
        <w:t xml:space="preserve">” </w:t>
      </w:r>
      <w:r w:rsidR="009F5095">
        <w:t>to reflect automated HUD 60002 reporting requirements</w:t>
      </w:r>
      <w:r w:rsidR="009F5095" w:rsidRPr="0095136D">
        <w:t>.</w:t>
      </w:r>
      <w:r w:rsidR="009F5095">
        <w:t xml:space="preserve">  </w:t>
      </w:r>
    </w:p>
    <w:p w14:paraId="7CF5D2C4" w14:textId="77777777" w:rsidR="00391421" w:rsidRDefault="00D53D51" w:rsidP="005644D2">
      <w:pPr>
        <w:pStyle w:val="NormalWeb"/>
        <w:numPr>
          <w:ilvl w:val="1"/>
          <w:numId w:val="15"/>
        </w:numPr>
        <w:tabs>
          <w:tab w:val="left" w:pos="-1440"/>
          <w:tab w:val="num" w:pos="1440"/>
        </w:tabs>
        <w:spacing w:before="0" w:beforeAutospacing="0" w:after="240" w:afterAutospacing="0"/>
        <w:ind w:left="1440" w:hanging="720"/>
      </w:pPr>
      <w:r w:rsidRPr="003B67BF">
        <w:rPr>
          <w:b/>
          <w:color w:val="auto"/>
        </w:rPr>
        <w:t>CFDA 14.862</w:t>
      </w:r>
      <w:r w:rsidRPr="00567E89">
        <w:t xml:space="preserve"> – </w:t>
      </w:r>
      <w:r w:rsidR="003B67BF" w:rsidRPr="0027308E">
        <w:t xml:space="preserve">Updated </w:t>
      </w:r>
      <w:r w:rsidR="003B67BF">
        <w:t>website in</w:t>
      </w:r>
      <w:r w:rsidR="003B67BF" w:rsidRPr="0027308E">
        <w:t xml:space="preserve"> II, “Program Procedures</w:t>
      </w:r>
      <w:r w:rsidR="003B67BF" w:rsidRPr="009F5095">
        <w:t xml:space="preserve"> </w:t>
      </w:r>
      <w:r w:rsidR="003B67BF">
        <w:t>- Availability of Other Program Information.</w:t>
      </w:r>
      <w:r w:rsidR="003B67BF" w:rsidRPr="0027308E">
        <w:t>”</w:t>
      </w:r>
      <w:r w:rsidR="003B67BF">
        <w:t xml:space="preserve">  Updated III.L.2,</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r w:rsidR="003B67BF">
        <w:t>to reflect automated HUD 60002 reporting requirements</w:t>
      </w:r>
      <w:r w:rsidR="003B67BF" w:rsidRPr="0095136D">
        <w:t>.</w:t>
      </w:r>
      <w:r w:rsidR="003B67BF">
        <w:t xml:space="preserve">  </w:t>
      </w:r>
    </w:p>
    <w:p w14:paraId="7DA3B577" w14:textId="77777777" w:rsidR="003B67BF" w:rsidRPr="003B67BF" w:rsidRDefault="001822D8" w:rsidP="00472319">
      <w:pPr>
        <w:pStyle w:val="NormalWeb"/>
        <w:numPr>
          <w:ilvl w:val="1"/>
          <w:numId w:val="15"/>
        </w:numPr>
        <w:tabs>
          <w:tab w:val="left" w:pos="-1440"/>
          <w:tab w:val="num" w:pos="1440"/>
        </w:tabs>
        <w:spacing w:before="0" w:beforeAutospacing="0" w:after="240" w:afterAutospacing="0"/>
        <w:ind w:left="1440" w:hanging="720"/>
        <w:rPr>
          <w:b/>
        </w:rPr>
      </w:pPr>
      <w:r w:rsidRPr="003B67BF">
        <w:rPr>
          <w:b/>
          <w:color w:val="auto"/>
        </w:rPr>
        <w:t>CFDA 14.866</w:t>
      </w:r>
      <w:r w:rsidRPr="00567E89">
        <w:t xml:space="preserve"> – </w:t>
      </w:r>
      <w:r w:rsidR="003B67BF" w:rsidRPr="0027308E">
        <w:t xml:space="preserve">Updated </w:t>
      </w:r>
      <w:r w:rsidR="003B67BF">
        <w:t>website in</w:t>
      </w:r>
      <w:r w:rsidR="003B67BF" w:rsidRPr="0027308E">
        <w:t xml:space="preserve"> II, “Program Procedures</w:t>
      </w:r>
      <w:r w:rsidR="003B67BF" w:rsidRPr="009F5095">
        <w:t xml:space="preserve"> </w:t>
      </w:r>
      <w:r w:rsidR="003B67BF">
        <w:t>- Availability of Other Program Information.</w:t>
      </w:r>
      <w:r w:rsidR="003B67BF" w:rsidRPr="0027308E">
        <w:t>”</w:t>
      </w:r>
      <w:r w:rsidR="003B67BF">
        <w:t xml:space="preserve">  Updated III.L.2,</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r w:rsidR="003B67BF">
        <w:t>to reflect automated HUD 60002 reporting requirements</w:t>
      </w:r>
      <w:r w:rsidR="003B67BF" w:rsidRPr="0095136D">
        <w:t>.</w:t>
      </w:r>
      <w:r w:rsidR="003B67BF">
        <w:t xml:space="preserve">  </w:t>
      </w:r>
    </w:p>
    <w:p w14:paraId="0C7597A3" w14:textId="77777777" w:rsidR="003B67BF" w:rsidRPr="003B67BF" w:rsidRDefault="001822D8" w:rsidP="00472319">
      <w:pPr>
        <w:pStyle w:val="NormalWeb"/>
        <w:numPr>
          <w:ilvl w:val="1"/>
          <w:numId w:val="15"/>
        </w:numPr>
        <w:tabs>
          <w:tab w:val="left" w:pos="-1440"/>
          <w:tab w:val="num" w:pos="1440"/>
        </w:tabs>
        <w:spacing w:before="0" w:beforeAutospacing="0" w:after="240" w:afterAutospacing="0"/>
        <w:ind w:left="1440" w:hanging="720"/>
        <w:rPr>
          <w:rFonts w:eastAsia="Calibri"/>
          <w:bCs/>
        </w:rPr>
      </w:pPr>
      <w:r w:rsidRPr="003B67BF">
        <w:rPr>
          <w:b/>
          <w:color w:val="auto"/>
        </w:rPr>
        <w:t>CFDA 14.867</w:t>
      </w:r>
      <w:r w:rsidRPr="00EC4FC7">
        <w:t xml:space="preserve"> –</w:t>
      </w:r>
      <w:r>
        <w:t xml:space="preserve"> Updated </w:t>
      </w:r>
      <w:r w:rsidRPr="00567E89">
        <w:t>II, “Program Procedures</w:t>
      </w:r>
      <w:r w:rsidR="003B67BF">
        <w:t>.</w:t>
      </w:r>
      <w:r w:rsidR="00477C12">
        <w:t>”</w:t>
      </w:r>
      <w:r>
        <w:t xml:space="preserve"> </w:t>
      </w:r>
      <w:r w:rsidR="003B67BF">
        <w:t xml:space="preserve"> Updated III.L.2.b,</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r w:rsidR="003B67BF">
        <w:t>to reflect automated HUD 60002 reporting requirements</w:t>
      </w:r>
      <w:r w:rsidR="003B67BF" w:rsidRPr="0095136D">
        <w:t>.</w:t>
      </w:r>
      <w:r w:rsidR="003B67BF">
        <w:t xml:space="preserve">  </w:t>
      </w:r>
    </w:p>
    <w:p w14:paraId="1646F001" w14:textId="77777777" w:rsidR="006A6EB2" w:rsidRPr="003B67BF" w:rsidRDefault="005E3EE2" w:rsidP="00803406">
      <w:pPr>
        <w:pStyle w:val="NormalWeb"/>
        <w:numPr>
          <w:ilvl w:val="1"/>
          <w:numId w:val="15"/>
        </w:numPr>
        <w:tabs>
          <w:tab w:val="left" w:pos="-1440"/>
          <w:tab w:val="num" w:pos="1440"/>
        </w:tabs>
        <w:spacing w:before="0" w:beforeAutospacing="0" w:after="240" w:afterAutospacing="0"/>
        <w:ind w:left="1440" w:hanging="720"/>
        <w:rPr>
          <w:rFonts w:eastAsia="Calibri"/>
          <w:bCs/>
        </w:rPr>
      </w:pPr>
      <w:r w:rsidRPr="003B67BF">
        <w:rPr>
          <w:b/>
          <w:color w:val="auto"/>
        </w:rPr>
        <w:t>CFDA</w:t>
      </w:r>
      <w:r w:rsidR="008E0689" w:rsidRPr="003B67BF">
        <w:rPr>
          <w:b/>
          <w:color w:val="auto"/>
        </w:rPr>
        <w:t>s</w:t>
      </w:r>
      <w:r w:rsidR="00472319">
        <w:rPr>
          <w:b/>
          <w:color w:val="auto"/>
        </w:rPr>
        <w:t xml:space="preserve"> 14.871 and</w:t>
      </w:r>
      <w:r w:rsidR="00BE22BE" w:rsidRPr="003B67BF">
        <w:rPr>
          <w:b/>
          <w:color w:val="auto"/>
        </w:rPr>
        <w:t xml:space="preserve"> 14.879</w:t>
      </w:r>
      <w:r w:rsidRPr="00567E89">
        <w:t xml:space="preserve"> –</w:t>
      </w:r>
      <w:r w:rsidR="000F209F">
        <w:t xml:space="preserve"> </w:t>
      </w:r>
      <w:r w:rsidR="003B67BF">
        <w:t>Removed CFDA 14.880 as an individual program</w:t>
      </w:r>
      <w:r w:rsidR="00B50DA7">
        <w:t>,</w:t>
      </w:r>
      <w:r w:rsidR="003B67BF">
        <w:t xml:space="preserve"> but retained it as a subprogram under CFDA 14.871.  </w:t>
      </w:r>
      <w:r w:rsidR="00BE22BE" w:rsidRPr="0027308E">
        <w:t>Updated II, “Program Procedures</w:t>
      </w:r>
      <w:r w:rsidR="00536E66" w:rsidRPr="0027308E">
        <w:t>;</w:t>
      </w:r>
      <w:r w:rsidRPr="0027308E">
        <w:t>”</w:t>
      </w:r>
      <w:r w:rsidR="008E0689" w:rsidRPr="0027308E">
        <w:t xml:space="preserve"> </w:t>
      </w:r>
      <w:r w:rsidR="003B67BF">
        <w:t>III.B.2,</w:t>
      </w:r>
      <w:r w:rsidR="003B67BF" w:rsidRPr="00567E89">
        <w:t xml:space="preserve"> “Allow</w:t>
      </w:r>
      <w:r w:rsidR="003B67BF">
        <w:t>able Costs/Cost Principle</w:t>
      </w:r>
      <w:r w:rsidR="00B61896">
        <w:t>s;” and III.C, “Cash Management.</w:t>
      </w:r>
      <w:r w:rsidR="003B67BF">
        <w:t>”</w:t>
      </w:r>
      <w:r w:rsidR="003B67BF" w:rsidRPr="001822D8">
        <w:t xml:space="preserve"> </w:t>
      </w:r>
      <w:r w:rsidR="00B61896">
        <w:t xml:space="preserve"> </w:t>
      </w:r>
      <w:r w:rsidR="003B67BF">
        <w:t xml:space="preserve">Updated citations in </w:t>
      </w:r>
      <w:r w:rsidR="00391421">
        <w:t>III.A.1</w:t>
      </w:r>
      <w:r w:rsidR="001822D8">
        <w:t xml:space="preserve">, and </w:t>
      </w:r>
      <w:r w:rsidR="003B67BF">
        <w:t>3</w:t>
      </w:r>
      <w:r w:rsidR="001822D8">
        <w:t>,</w:t>
      </w:r>
      <w:r w:rsidR="00391421">
        <w:t xml:space="preserve"> “Activities Allowed or Unallowed</w:t>
      </w:r>
      <w:r w:rsidR="003B67BF">
        <w:t>.</w:t>
      </w:r>
      <w:r w:rsidR="00391421">
        <w:t>”</w:t>
      </w:r>
      <w:r w:rsidR="00391421" w:rsidRPr="00391421">
        <w:t xml:space="preserve"> </w:t>
      </w:r>
      <w:r w:rsidR="0048773F">
        <w:t xml:space="preserve"> </w:t>
      </w:r>
      <w:r w:rsidR="003B67BF">
        <w:t>Updated III.L.2.b,</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r w:rsidR="003B67BF">
        <w:t>to reflect automated HUD 60002 reporting requirements</w:t>
      </w:r>
      <w:r w:rsidR="003B67BF" w:rsidRPr="0095136D">
        <w:t>.</w:t>
      </w:r>
    </w:p>
    <w:p w14:paraId="3A721B26" w14:textId="77777777" w:rsidR="006A6EB2" w:rsidRPr="001822D8" w:rsidRDefault="006A6EB2" w:rsidP="005644D2">
      <w:pPr>
        <w:pStyle w:val="NormalWeb"/>
        <w:numPr>
          <w:ilvl w:val="1"/>
          <w:numId w:val="15"/>
        </w:numPr>
        <w:tabs>
          <w:tab w:val="left" w:pos="-1440"/>
          <w:tab w:val="num" w:pos="1440"/>
        </w:tabs>
        <w:spacing w:before="0" w:beforeAutospacing="0" w:after="240" w:afterAutospacing="0"/>
        <w:ind w:left="1440" w:hanging="720"/>
        <w:rPr>
          <w:rFonts w:eastAsia="Calibri"/>
          <w:bCs/>
        </w:rPr>
      </w:pPr>
      <w:r w:rsidRPr="003B67BF">
        <w:rPr>
          <w:b/>
          <w:color w:val="auto"/>
        </w:rPr>
        <w:t>CFDA 14.872</w:t>
      </w:r>
      <w:r w:rsidRPr="00567E89">
        <w:t xml:space="preserve"> –</w:t>
      </w:r>
      <w:r w:rsidR="001822D8">
        <w:t xml:space="preserve"> </w:t>
      </w:r>
      <w:r w:rsidR="003B67BF" w:rsidRPr="0027308E">
        <w:t xml:space="preserve">Updated </w:t>
      </w:r>
      <w:r w:rsidR="003B67BF">
        <w:t>website in</w:t>
      </w:r>
      <w:r w:rsidR="003B67BF" w:rsidRPr="0027308E">
        <w:t xml:space="preserve"> II, “Program Procedures</w:t>
      </w:r>
      <w:r w:rsidR="003B67BF" w:rsidRPr="009F5095">
        <w:t xml:space="preserve"> </w:t>
      </w:r>
      <w:r w:rsidR="003B67BF">
        <w:t>- Availability of Other Program Information.</w:t>
      </w:r>
      <w:r w:rsidR="003B67BF" w:rsidRPr="0027308E">
        <w:t>”</w:t>
      </w:r>
      <w:r w:rsidR="003B67BF">
        <w:t xml:space="preserve">  Updated </w:t>
      </w:r>
      <w:r w:rsidR="0048773F">
        <w:t>III.B.2,</w:t>
      </w:r>
      <w:r w:rsidR="0048773F" w:rsidRPr="00567E89">
        <w:t xml:space="preserve"> “Allow</w:t>
      </w:r>
      <w:r w:rsidR="0048773F">
        <w:t>able Costs/Cost Princ</w:t>
      </w:r>
      <w:r w:rsidR="003B67BF">
        <w:t>iples.</w:t>
      </w:r>
      <w:r w:rsidR="0048773F">
        <w:t>”</w:t>
      </w:r>
      <w:r w:rsidR="00B61896">
        <w:t xml:space="preserve"> </w:t>
      </w:r>
      <w:r w:rsidR="0048773F">
        <w:t xml:space="preserve"> </w:t>
      </w:r>
      <w:r w:rsidR="003B67BF">
        <w:t>Updated III.L.2.b,</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r w:rsidR="003B67BF">
        <w:t>to reflect automated HUD 60002 reporting requirements</w:t>
      </w:r>
      <w:r w:rsidR="003B67BF" w:rsidRPr="0095136D">
        <w:t>.</w:t>
      </w:r>
    </w:p>
    <w:p w14:paraId="468850E7" w14:textId="77777777" w:rsidR="001822D8" w:rsidRDefault="00391421" w:rsidP="005644D2">
      <w:pPr>
        <w:pStyle w:val="NormalWeb"/>
        <w:numPr>
          <w:ilvl w:val="1"/>
          <w:numId w:val="15"/>
        </w:numPr>
        <w:tabs>
          <w:tab w:val="left" w:pos="-1440"/>
          <w:tab w:val="num" w:pos="1440"/>
        </w:tabs>
        <w:spacing w:before="0" w:beforeAutospacing="0" w:after="240" w:afterAutospacing="0"/>
        <w:ind w:left="1440" w:hanging="720"/>
      </w:pPr>
      <w:r w:rsidRPr="003B67BF">
        <w:rPr>
          <w:b/>
          <w:color w:val="auto"/>
        </w:rPr>
        <w:t>CFDA 14.873</w:t>
      </w:r>
      <w:r w:rsidRPr="00EC4FC7">
        <w:t xml:space="preserve"> –</w:t>
      </w:r>
      <w:r>
        <w:t xml:space="preserve"> </w:t>
      </w:r>
      <w:r w:rsidR="003B67BF" w:rsidRPr="0027308E">
        <w:t xml:space="preserve">Updated </w:t>
      </w:r>
      <w:r w:rsidR="003B67BF">
        <w:t>website in</w:t>
      </w:r>
      <w:r w:rsidR="003B67BF" w:rsidRPr="0027308E">
        <w:t xml:space="preserve"> II, “Program Procedures</w:t>
      </w:r>
      <w:r w:rsidR="003B67BF" w:rsidRPr="009F5095">
        <w:t xml:space="preserve"> </w:t>
      </w:r>
      <w:r w:rsidR="003B67BF">
        <w:t>- Availability of Other Program Information.</w:t>
      </w:r>
      <w:r w:rsidR="003B67BF" w:rsidRPr="0027308E">
        <w:t>”</w:t>
      </w:r>
      <w:r w:rsidR="003B67BF">
        <w:t xml:space="preserve">  Added III.L.2.b,</w:t>
      </w:r>
      <w:r w:rsidR="003B67BF" w:rsidRPr="00000BA3">
        <w:t xml:space="preserve"> “Reporting</w:t>
      </w:r>
      <w:r w:rsidR="003B67BF">
        <w:t xml:space="preserve"> </w:t>
      </w:r>
      <w:r w:rsidR="003B67BF" w:rsidRPr="006F0736">
        <w:t xml:space="preserve">– </w:t>
      </w:r>
      <w:r w:rsidR="003B67BF">
        <w:t>Performance Reporting.</w:t>
      </w:r>
      <w:r w:rsidR="003B67BF" w:rsidRPr="00000BA3">
        <w:t xml:space="preserve">” </w:t>
      </w:r>
    </w:p>
    <w:p w14:paraId="76948E6C" w14:textId="77777777" w:rsidR="006A6EB2" w:rsidRPr="00341F5C" w:rsidRDefault="006A6EB2" w:rsidP="005644D2">
      <w:pPr>
        <w:pStyle w:val="NormalWeb"/>
        <w:numPr>
          <w:ilvl w:val="1"/>
          <w:numId w:val="15"/>
        </w:numPr>
        <w:tabs>
          <w:tab w:val="left" w:pos="-1440"/>
          <w:tab w:val="num" w:pos="1440"/>
        </w:tabs>
        <w:spacing w:before="0" w:beforeAutospacing="0" w:after="240" w:afterAutospacing="0"/>
        <w:ind w:left="1440" w:hanging="720"/>
        <w:rPr>
          <w:rFonts w:eastAsia="Calibri"/>
          <w:bCs/>
        </w:rPr>
      </w:pPr>
      <w:r w:rsidRPr="003B67BF">
        <w:rPr>
          <w:b/>
          <w:color w:val="auto"/>
        </w:rPr>
        <w:lastRenderedPageBreak/>
        <w:t>CFDA 14.881</w:t>
      </w:r>
      <w:r w:rsidRPr="00567E89">
        <w:t xml:space="preserve"> </w:t>
      </w:r>
      <w:r w:rsidR="00391421" w:rsidRPr="00EC4FC7">
        <w:t>–</w:t>
      </w:r>
      <w:r w:rsidR="00391421">
        <w:t xml:space="preserve"> </w:t>
      </w:r>
      <w:r w:rsidR="003B67BF" w:rsidRPr="0027308E">
        <w:t xml:space="preserve">Updated </w:t>
      </w:r>
      <w:r w:rsidR="003B67BF">
        <w:t>website in</w:t>
      </w:r>
      <w:r w:rsidR="003B67BF" w:rsidRPr="0027308E">
        <w:t xml:space="preserve"> II, “Program Procedures</w:t>
      </w:r>
      <w:r w:rsidR="003B67BF" w:rsidRPr="009F5095">
        <w:t xml:space="preserve"> </w:t>
      </w:r>
      <w:r w:rsidR="003B67BF">
        <w:t>- Availability of Other Program Information.</w:t>
      </w:r>
      <w:r w:rsidR="003B67BF" w:rsidRPr="0027308E">
        <w:t>”</w:t>
      </w:r>
      <w:r w:rsidR="003B67BF">
        <w:t xml:space="preserve">  Updated III.B.2,</w:t>
      </w:r>
      <w:r w:rsidR="003B67BF" w:rsidRPr="00567E89">
        <w:t xml:space="preserve"> “Allow</w:t>
      </w:r>
      <w:r w:rsidR="003B67BF">
        <w:t>able Costs/Cost Principles.”</w:t>
      </w:r>
      <w:r w:rsidR="001822D8">
        <w:t xml:space="preserve">  </w:t>
      </w:r>
    </w:p>
    <w:p w14:paraId="3C28C3A4" w14:textId="77777777" w:rsidR="005E3EE2" w:rsidRDefault="005E3EE2" w:rsidP="005644D2">
      <w:pPr>
        <w:numPr>
          <w:ilvl w:val="1"/>
          <w:numId w:val="15"/>
        </w:numPr>
        <w:tabs>
          <w:tab w:val="left" w:pos="-1440"/>
          <w:tab w:val="num" w:pos="1440"/>
        </w:tabs>
        <w:spacing w:after="240"/>
        <w:ind w:left="1440" w:hanging="720"/>
      </w:pPr>
      <w:r>
        <w:rPr>
          <w:b/>
        </w:rPr>
        <w:t>CFDA 16</w:t>
      </w:r>
      <w:r w:rsidRPr="00DC469E">
        <w:t>.</w:t>
      </w:r>
      <w:r w:rsidRPr="00DC469E">
        <w:rPr>
          <w:b/>
        </w:rPr>
        <w:t>7</w:t>
      </w:r>
      <w:r>
        <w:rPr>
          <w:b/>
        </w:rPr>
        <w:t>10</w:t>
      </w:r>
      <w:r>
        <w:t xml:space="preserve"> – </w:t>
      </w:r>
      <w:r w:rsidRPr="00567E89">
        <w:t xml:space="preserve">Updated </w:t>
      </w:r>
      <w:r w:rsidR="00D16EA1">
        <w:t>I</w:t>
      </w:r>
      <w:r w:rsidRPr="00567E89">
        <w:t>I, “Program Procedures</w:t>
      </w:r>
      <w:r>
        <w:t>;”</w:t>
      </w:r>
      <w:r w:rsidRPr="00567E89">
        <w:t xml:space="preserve"> </w:t>
      </w:r>
      <w:r>
        <w:t>III.B</w:t>
      </w:r>
      <w:r w:rsidR="004F30BD">
        <w:t>.2</w:t>
      </w:r>
      <w:r>
        <w:t>,</w:t>
      </w:r>
      <w:r w:rsidRPr="00567E89">
        <w:t xml:space="preserve"> “Allow</w:t>
      </w:r>
      <w:r>
        <w:t>able Costs/Cost Principles;” III.G.1, “Matching, Level of Effort, Earmarking – Matching</w:t>
      </w:r>
      <w:r w:rsidR="0027308E">
        <w:t>;</w:t>
      </w:r>
      <w:r>
        <w:t>”</w:t>
      </w:r>
      <w:r w:rsidR="0027308E">
        <w:t xml:space="preserve"> and</w:t>
      </w:r>
      <w:r w:rsidR="0009580A">
        <w:t xml:space="preserve"> IV, “</w:t>
      </w:r>
      <w:r w:rsidR="0009580A" w:rsidRPr="00205880">
        <w:rPr>
          <w:rStyle w:val="Heading4Char"/>
          <w:b w:val="0"/>
        </w:rPr>
        <w:t>Other Information</w:t>
      </w:r>
      <w:r w:rsidR="004F30BD">
        <w:t>,</w:t>
      </w:r>
      <w:r w:rsidR="0009580A">
        <w:t>”</w:t>
      </w:r>
      <w:r w:rsidR="004F30BD">
        <w:t xml:space="preserve"> to add</w:t>
      </w:r>
      <w:r w:rsidR="0093647D">
        <w:t xml:space="preserve"> two</w:t>
      </w:r>
      <w:r w:rsidR="004F30BD">
        <w:t xml:space="preserve"> subprograms</w:t>
      </w:r>
      <w:r w:rsidR="0093647D">
        <w:t>, remove references to ARRA</w:t>
      </w:r>
      <w:r w:rsidR="00205880">
        <w:t>,</w:t>
      </w:r>
      <w:r w:rsidR="004F30BD">
        <w:t xml:space="preserve"> and revise dates.</w:t>
      </w:r>
    </w:p>
    <w:p w14:paraId="02E62E8B" w14:textId="77777777" w:rsidR="004F30BD" w:rsidRPr="00AC0772" w:rsidRDefault="005E3EE2" w:rsidP="005644D2">
      <w:pPr>
        <w:numPr>
          <w:ilvl w:val="1"/>
          <w:numId w:val="15"/>
        </w:numPr>
        <w:tabs>
          <w:tab w:val="left" w:pos="-1440"/>
          <w:tab w:val="num" w:pos="1440"/>
        </w:tabs>
        <w:spacing w:after="240"/>
        <w:ind w:left="1440" w:hanging="720"/>
        <w:rPr>
          <w:b/>
        </w:rPr>
      </w:pPr>
      <w:r w:rsidRPr="004F30BD">
        <w:rPr>
          <w:b/>
        </w:rPr>
        <w:t>CFDA 16</w:t>
      </w:r>
      <w:r w:rsidRPr="00755585">
        <w:t>.</w:t>
      </w:r>
      <w:r w:rsidRPr="004F30BD">
        <w:rPr>
          <w:b/>
        </w:rPr>
        <w:t>738</w:t>
      </w:r>
      <w:r>
        <w:t xml:space="preserve"> –</w:t>
      </w:r>
      <w:r w:rsidR="0093647D">
        <w:t xml:space="preserve"> U</w:t>
      </w:r>
      <w:r w:rsidR="004F30BD" w:rsidRPr="0027308E">
        <w:t>pdated</w:t>
      </w:r>
      <w:r w:rsidR="004F30BD" w:rsidRPr="00D53D51">
        <w:t xml:space="preserve"> </w:t>
      </w:r>
      <w:r w:rsidR="004F30BD" w:rsidRPr="0027308E">
        <w:t>II, “Program Procedures</w:t>
      </w:r>
      <w:r w:rsidR="00B61896">
        <w:t>,</w:t>
      </w:r>
      <w:r w:rsidR="004F30BD" w:rsidRPr="0027308E">
        <w:t>”</w:t>
      </w:r>
      <w:r w:rsidR="004F30BD">
        <w:t xml:space="preserve"> and</w:t>
      </w:r>
      <w:r w:rsidR="004F30BD" w:rsidRPr="004F30BD">
        <w:t xml:space="preserve"> </w:t>
      </w:r>
      <w:r w:rsidR="004F30BD">
        <w:t>III.A, “Activities Allowed or Unallowed.”</w:t>
      </w:r>
    </w:p>
    <w:p w14:paraId="5394344E" w14:textId="77777777" w:rsidR="0089332E" w:rsidRPr="00AB33BF" w:rsidRDefault="00472319" w:rsidP="0089332E">
      <w:pPr>
        <w:numPr>
          <w:ilvl w:val="0"/>
          <w:numId w:val="30"/>
        </w:numPr>
        <w:ind w:hanging="720"/>
        <w:rPr>
          <w:szCs w:val="24"/>
        </w:rPr>
      </w:pPr>
      <w:r>
        <w:rPr>
          <w:b/>
          <w:szCs w:val="24"/>
        </w:rPr>
        <w:t>CFDAs 17.207, 17.801, and</w:t>
      </w:r>
      <w:r w:rsidR="0089332E">
        <w:rPr>
          <w:b/>
          <w:szCs w:val="24"/>
        </w:rPr>
        <w:t xml:space="preserve"> 17.804</w:t>
      </w:r>
      <w:r w:rsidR="0089332E" w:rsidRPr="00AB33BF">
        <w:rPr>
          <w:szCs w:val="24"/>
        </w:rPr>
        <w:t xml:space="preserve"> –</w:t>
      </w:r>
      <w:r w:rsidR="0089332E">
        <w:rPr>
          <w:szCs w:val="24"/>
        </w:rPr>
        <w:t xml:space="preserve"> Updated I, “Program Objectives;” </w:t>
      </w:r>
      <w:r w:rsidR="00041A48">
        <w:rPr>
          <w:szCs w:val="24"/>
        </w:rPr>
        <w:br/>
      </w:r>
      <w:r w:rsidR="0089332E">
        <w:rPr>
          <w:szCs w:val="24"/>
        </w:rPr>
        <w:t>II, “Program Procedures;” and III.A.6, “Activities Allowed or Unallowed.”  Added III.E, “Eligibility,” for inclusion of “Eligibility for Individuals.”</w:t>
      </w:r>
    </w:p>
    <w:p w14:paraId="77A77BD0" w14:textId="77777777" w:rsidR="0089332E" w:rsidRDefault="0089332E" w:rsidP="0089332E">
      <w:pPr>
        <w:tabs>
          <w:tab w:val="left" w:pos="1680"/>
        </w:tabs>
        <w:ind w:firstLine="1680"/>
        <w:rPr>
          <w:b/>
          <w:szCs w:val="24"/>
        </w:rPr>
      </w:pPr>
    </w:p>
    <w:p w14:paraId="6F45C57C" w14:textId="77777777" w:rsidR="0089332E" w:rsidRDefault="0089332E" w:rsidP="0089332E">
      <w:pPr>
        <w:numPr>
          <w:ilvl w:val="0"/>
          <w:numId w:val="30"/>
        </w:numPr>
        <w:ind w:hanging="720"/>
        <w:rPr>
          <w:szCs w:val="24"/>
        </w:rPr>
      </w:pPr>
      <w:r w:rsidRPr="00171B46">
        <w:rPr>
          <w:b/>
          <w:szCs w:val="24"/>
        </w:rPr>
        <w:t>CFDA 17.245</w:t>
      </w:r>
      <w:r w:rsidRPr="00171B46">
        <w:rPr>
          <w:szCs w:val="24"/>
        </w:rPr>
        <w:t xml:space="preserve"> –</w:t>
      </w:r>
      <w:r>
        <w:rPr>
          <w:szCs w:val="24"/>
        </w:rPr>
        <w:t xml:space="preserve"> Updated I, “Program Objectives;” II, “Program Procedures;” III.A, “Activities Allowed or Unallowed;” and III.E.1, “Eligibility</w:t>
      </w:r>
      <w:r w:rsidRPr="005739EA">
        <w:rPr>
          <w:szCs w:val="24"/>
        </w:rPr>
        <w:t xml:space="preserve"> –</w:t>
      </w:r>
      <w:r>
        <w:rPr>
          <w:szCs w:val="24"/>
        </w:rPr>
        <w:t xml:space="preserve"> Eligibility for Individuals.”</w:t>
      </w:r>
    </w:p>
    <w:p w14:paraId="62B607AD" w14:textId="77777777" w:rsidR="0089332E" w:rsidRDefault="0089332E" w:rsidP="0089332E">
      <w:pPr>
        <w:pStyle w:val="ListParagraph"/>
        <w:rPr>
          <w:szCs w:val="24"/>
        </w:rPr>
      </w:pPr>
    </w:p>
    <w:p w14:paraId="7C516BC2" w14:textId="6438422A" w:rsidR="0089332E" w:rsidRPr="00205880" w:rsidRDefault="0089332E" w:rsidP="0089332E">
      <w:pPr>
        <w:numPr>
          <w:ilvl w:val="0"/>
          <w:numId w:val="30"/>
        </w:numPr>
        <w:ind w:hanging="720"/>
        <w:rPr>
          <w:szCs w:val="24"/>
        </w:rPr>
      </w:pPr>
      <w:r w:rsidRPr="00205880">
        <w:rPr>
          <w:b/>
          <w:szCs w:val="24"/>
        </w:rPr>
        <w:t xml:space="preserve">CFDAs 17.258, 17.259, </w:t>
      </w:r>
      <w:r w:rsidR="00472319" w:rsidRPr="00205880">
        <w:rPr>
          <w:b/>
          <w:szCs w:val="24"/>
        </w:rPr>
        <w:t xml:space="preserve">and </w:t>
      </w:r>
      <w:r w:rsidRPr="00205880">
        <w:rPr>
          <w:b/>
          <w:szCs w:val="24"/>
        </w:rPr>
        <w:t>17.278</w:t>
      </w:r>
      <w:r w:rsidRPr="00205880">
        <w:rPr>
          <w:szCs w:val="24"/>
        </w:rPr>
        <w:t xml:space="preserve"> – Updated throughout to reflect statutory changes resulting from the Workforce Innovation and Opportun</w:t>
      </w:r>
      <w:r w:rsidR="00C83CA2">
        <w:rPr>
          <w:szCs w:val="24"/>
        </w:rPr>
        <w:t>ity Act, while retaining coverage</w:t>
      </w:r>
      <w:r w:rsidRPr="00205880">
        <w:rPr>
          <w:szCs w:val="24"/>
        </w:rPr>
        <w:t xml:space="preserve"> of </w:t>
      </w:r>
      <w:r w:rsidR="007B3831">
        <w:rPr>
          <w:szCs w:val="24"/>
        </w:rPr>
        <w:t xml:space="preserve">the </w:t>
      </w:r>
      <w:r w:rsidRPr="00205880">
        <w:rPr>
          <w:szCs w:val="24"/>
        </w:rPr>
        <w:t>Workforce Investment Act for funds awarded prior to July 1, 2015.</w:t>
      </w:r>
      <w:r w:rsidR="006425A0" w:rsidRPr="00205880">
        <w:rPr>
          <w:szCs w:val="24"/>
        </w:rPr>
        <w:t xml:space="preserve">  Deleted IV, “Other Information.”</w:t>
      </w:r>
    </w:p>
    <w:p w14:paraId="5A9FF19A" w14:textId="77777777" w:rsidR="0089332E" w:rsidRDefault="0089332E" w:rsidP="0089332E">
      <w:pPr>
        <w:pStyle w:val="ListParagraph"/>
        <w:rPr>
          <w:szCs w:val="24"/>
        </w:rPr>
      </w:pPr>
    </w:p>
    <w:p w14:paraId="45049229" w14:textId="5D4F2DA2" w:rsidR="00C83CA2" w:rsidRDefault="0089332E" w:rsidP="00C83CA2">
      <w:pPr>
        <w:numPr>
          <w:ilvl w:val="0"/>
          <w:numId w:val="30"/>
        </w:numPr>
        <w:ind w:hanging="720"/>
        <w:rPr>
          <w:szCs w:val="24"/>
        </w:rPr>
      </w:pPr>
      <w:r w:rsidRPr="0089332E">
        <w:rPr>
          <w:b/>
          <w:szCs w:val="24"/>
        </w:rPr>
        <w:t>CFDA 17.264</w:t>
      </w:r>
      <w:r w:rsidRPr="0089332E">
        <w:rPr>
          <w:szCs w:val="24"/>
        </w:rPr>
        <w:t xml:space="preserve"> – Updated throughout to reflect statutory changes resulting from the Workforce Innovation and Opportun</w:t>
      </w:r>
      <w:r w:rsidR="00C83CA2">
        <w:rPr>
          <w:szCs w:val="24"/>
        </w:rPr>
        <w:t>ity Act, while retaining coverage</w:t>
      </w:r>
      <w:r w:rsidRPr="0089332E">
        <w:rPr>
          <w:szCs w:val="24"/>
        </w:rPr>
        <w:t xml:space="preserve"> of </w:t>
      </w:r>
      <w:r w:rsidR="007B3831">
        <w:rPr>
          <w:szCs w:val="24"/>
        </w:rPr>
        <w:t xml:space="preserve">the </w:t>
      </w:r>
      <w:r w:rsidRPr="0089332E">
        <w:rPr>
          <w:szCs w:val="24"/>
        </w:rPr>
        <w:t>Workforce Investment Act for funds awarded prior to July 1, 2015.</w:t>
      </w:r>
      <w:r w:rsidR="00C83CA2">
        <w:rPr>
          <w:szCs w:val="24"/>
        </w:rPr>
        <w:t xml:space="preserve">  In </w:t>
      </w:r>
      <w:r w:rsidR="00C83CA2" w:rsidRPr="00C83CA2">
        <w:rPr>
          <w:szCs w:val="24"/>
        </w:rPr>
        <w:t>III.L.2, “</w:t>
      </w:r>
      <w:r w:rsidR="00C83CA2">
        <w:rPr>
          <w:szCs w:val="24"/>
        </w:rPr>
        <w:t>R</w:t>
      </w:r>
      <w:r w:rsidR="00C83CA2" w:rsidRPr="00C83CA2">
        <w:rPr>
          <w:szCs w:val="24"/>
        </w:rPr>
        <w:t>eporting – Performance Reporting,”</w:t>
      </w:r>
      <w:r w:rsidR="00C83CA2">
        <w:rPr>
          <w:szCs w:val="24"/>
        </w:rPr>
        <w:t xml:space="preserve"> added a new 2.b, ETA-9164-NFJP Housing Assistance Summary.”  Removed III.M, “Subrecipient Monitoring,” as the language is essentially that of 2 CFR part 200 and not unique to the program.</w:t>
      </w:r>
    </w:p>
    <w:p w14:paraId="0BD8C772" w14:textId="77777777" w:rsidR="00345466" w:rsidRDefault="00345466" w:rsidP="00345466">
      <w:pPr>
        <w:pStyle w:val="ListParagraph"/>
        <w:rPr>
          <w:szCs w:val="24"/>
        </w:rPr>
      </w:pPr>
    </w:p>
    <w:p w14:paraId="5B681A57" w14:textId="41967AAA" w:rsidR="0089332E" w:rsidRPr="0089332E" w:rsidRDefault="0089332E" w:rsidP="0089332E">
      <w:pPr>
        <w:numPr>
          <w:ilvl w:val="0"/>
          <w:numId w:val="30"/>
        </w:numPr>
        <w:ind w:hanging="720"/>
        <w:rPr>
          <w:szCs w:val="24"/>
        </w:rPr>
      </w:pPr>
      <w:r>
        <w:rPr>
          <w:b/>
          <w:szCs w:val="24"/>
        </w:rPr>
        <w:t>CFDA 17.265</w:t>
      </w:r>
      <w:r w:rsidRPr="0089332E">
        <w:rPr>
          <w:szCs w:val="24"/>
        </w:rPr>
        <w:t xml:space="preserve"> – Updated throughout to reflect statutory changes resulting from the Workforce Innovation and Opportun</w:t>
      </w:r>
      <w:r w:rsidR="00C83CA2">
        <w:rPr>
          <w:szCs w:val="24"/>
        </w:rPr>
        <w:t>ity Act, while retaining coverage</w:t>
      </w:r>
      <w:r w:rsidRPr="0089332E">
        <w:rPr>
          <w:szCs w:val="24"/>
        </w:rPr>
        <w:t xml:space="preserve"> of </w:t>
      </w:r>
      <w:r w:rsidR="007B3831">
        <w:rPr>
          <w:szCs w:val="24"/>
        </w:rPr>
        <w:t xml:space="preserve">the </w:t>
      </w:r>
      <w:r w:rsidRPr="0089332E">
        <w:rPr>
          <w:szCs w:val="24"/>
        </w:rPr>
        <w:t>Workforce Investment Act for funds awarded prior to July 1, 2015.</w:t>
      </w:r>
    </w:p>
    <w:p w14:paraId="43C76794" w14:textId="77777777" w:rsidR="00AC0772" w:rsidRPr="005257B5" w:rsidRDefault="00AC0772" w:rsidP="0089332E">
      <w:pPr>
        <w:tabs>
          <w:tab w:val="left" w:pos="-1440"/>
          <w:tab w:val="num" w:pos="3600"/>
        </w:tabs>
        <w:ind w:left="3600"/>
        <w:rPr>
          <w:b/>
        </w:rPr>
      </w:pPr>
    </w:p>
    <w:p w14:paraId="53DD68CA" w14:textId="77777777" w:rsidR="0027308E" w:rsidRPr="0097089B" w:rsidRDefault="0027308E" w:rsidP="0089332E">
      <w:pPr>
        <w:numPr>
          <w:ilvl w:val="1"/>
          <w:numId w:val="15"/>
        </w:numPr>
        <w:tabs>
          <w:tab w:val="left" w:pos="-1440"/>
          <w:tab w:val="num" w:pos="1440"/>
        </w:tabs>
        <w:ind w:left="1440" w:hanging="720"/>
        <w:rPr>
          <w:b/>
        </w:rPr>
      </w:pPr>
      <w:r w:rsidRPr="0097089B">
        <w:rPr>
          <w:b/>
        </w:rPr>
        <w:t>CFDA 20.000</w:t>
      </w:r>
      <w:r w:rsidR="004508C1" w:rsidRPr="0097089B">
        <w:t xml:space="preserve"> –</w:t>
      </w:r>
      <w:r w:rsidR="0093647D" w:rsidRPr="0097089B">
        <w:t xml:space="preserve"> </w:t>
      </w:r>
      <w:r w:rsidR="0048773F" w:rsidRPr="0097089B">
        <w:t>Updated III.I</w:t>
      </w:r>
      <w:r w:rsidR="0093647D" w:rsidRPr="0097089B">
        <w:t>.2.b</w:t>
      </w:r>
      <w:r w:rsidR="00FF2519">
        <w:t>.</w:t>
      </w:r>
      <w:r w:rsidR="0093647D" w:rsidRPr="0097089B">
        <w:t>(3)</w:t>
      </w:r>
      <w:r w:rsidR="0048773F" w:rsidRPr="0097089B">
        <w:t>, “Procurement and Suspension and Debarment</w:t>
      </w:r>
      <w:r w:rsidR="0093647D" w:rsidRPr="0097089B">
        <w:t>,</w:t>
      </w:r>
      <w:r w:rsidR="0048773F" w:rsidRPr="0097089B">
        <w:t>”</w:t>
      </w:r>
      <w:r w:rsidR="0093647D" w:rsidRPr="0097089B">
        <w:t xml:space="preserve"> to revise threshold amount, and update</w:t>
      </w:r>
      <w:r w:rsidR="00B61896" w:rsidRPr="0097089B">
        <w:t>d</w:t>
      </w:r>
      <w:r w:rsidR="0048773F" w:rsidRPr="0097089B">
        <w:t xml:space="preserve"> III.J, </w:t>
      </w:r>
      <w:r w:rsidR="004C03BE" w:rsidRPr="0097089B">
        <w:t>“</w:t>
      </w:r>
      <w:r w:rsidR="0093647D" w:rsidRPr="0097089B">
        <w:t>Program Income,</w:t>
      </w:r>
      <w:r w:rsidR="004C03BE" w:rsidRPr="0097089B">
        <w:t>”</w:t>
      </w:r>
      <w:r w:rsidR="0048773F" w:rsidRPr="0097089B">
        <w:t xml:space="preserve"> </w:t>
      </w:r>
      <w:r w:rsidR="0093647D" w:rsidRPr="0097089B">
        <w:t>to clarify what items are not considered program income in</w:t>
      </w:r>
      <w:r w:rsidR="0048773F" w:rsidRPr="0097089B">
        <w:t xml:space="preserve"> Department of Transportation requirements in 2 CFR part 1201</w:t>
      </w:r>
      <w:r w:rsidR="004F30BD" w:rsidRPr="0097089B">
        <w:t>.</w:t>
      </w:r>
    </w:p>
    <w:p w14:paraId="7009E6EB" w14:textId="77777777" w:rsidR="00AD7923" w:rsidRPr="00B61896" w:rsidRDefault="00AD7923" w:rsidP="00AD7923">
      <w:pPr>
        <w:tabs>
          <w:tab w:val="left" w:pos="-1440"/>
          <w:tab w:val="num" w:pos="3600"/>
        </w:tabs>
        <w:ind w:left="1440"/>
        <w:rPr>
          <w:b/>
          <w:highlight w:val="yellow"/>
        </w:rPr>
      </w:pPr>
    </w:p>
    <w:p w14:paraId="46ECC7E5" w14:textId="77777777" w:rsidR="00B61896" w:rsidRPr="00B61896" w:rsidRDefault="0093647D" w:rsidP="00B61896">
      <w:pPr>
        <w:numPr>
          <w:ilvl w:val="1"/>
          <w:numId w:val="15"/>
        </w:numPr>
        <w:tabs>
          <w:tab w:val="left" w:pos="-1440"/>
          <w:tab w:val="num" w:pos="1440"/>
        </w:tabs>
        <w:spacing w:after="240"/>
        <w:ind w:left="1440" w:hanging="720"/>
      </w:pPr>
      <w:r w:rsidRPr="004F30BD">
        <w:rPr>
          <w:b/>
        </w:rPr>
        <w:t>CFDA 20.00</w:t>
      </w:r>
      <w:r>
        <w:rPr>
          <w:b/>
        </w:rPr>
        <w:t>1</w:t>
      </w:r>
      <w:r>
        <w:t xml:space="preserve"> – </w:t>
      </w:r>
      <w:r w:rsidRPr="008E021E">
        <w:t>Updated</w:t>
      </w:r>
      <w:r>
        <w:t xml:space="preserve"> the list of programs covered</w:t>
      </w:r>
      <w:r w:rsidR="00B61896">
        <w:t xml:space="preserve"> by this compliance requirement, including removing the</w:t>
      </w:r>
      <w:r w:rsidR="00B61896" w:rsidRPr="00B61896">
        <w:t xml:space="preserve"> entries for CFDAs 11.010, 81.041, </w:t>
      </w:r>
      <w:r w:rsidR="00B61896">
        <w:t>81.042, and 81.128</w:t>
      </w:r>
      <w:r w:rsidR="00B61896" w:rsidRPr="00B61896">
        <w:t xml:space="preserve"> because funding (ARRA or other) has ended or the programs have been removed from the Supplement.</w:t>
      </w:r>
    </w:p>
    <w:p w14:paraId="04BD8638" w14:textId="77777777" w:rsidR="004F30BD" w:rsidRPr="004F30BD" w:rsidRDefault="004F30BD" w:rsidP="005644D2">
      <w:pPr>
        <w:numPr>
          <w:ilvl w:val="1"/>
          <w:numId w:val="15"/>
        </w:numPr>
        <w:tabs>
          <w:tab w:val="clear" w:pos="1800"/>
          <w:tab w:val="left" w:pos="-1440"/>
          <w:tab w:val="num" w:pos="1440"/>
        </w:tabs>
        <w:spacing w:after="240"/>
        <w:ind w:left="1440" w:hanging="720"/>
        <w:rPr>
          <w:b/>
        </w:rPr>
      </w:pPr>
      <w:r w:rsidRPr="00596356">
        <w:rPr>
          <w:b/>
        </w:rPr>
        <w:lastRenderedPageBreak/>
        <w:t>CFDA 20.</w:t>
      </w:r>
      <w:r>
        <w:rPr>
          <w:b/>
        </w:rPr>
        <w:t>106</w:t>
      </w:r>
      <w:r>
        <w:t xml:space="preserve"> – </w:t>
      </w:r>
      <w:r w:rsidRPr="009F1FEC">
        <w:t>Updated</w:t>
      </w:r>
      <w:r>
        <w:t xml:space="preserve"> </w:t>
      </w:r>
      <w:r w:rsidRPr="00567E89">
        <w:t>II, “Program Procedures</w:t>
      </w:r>
      <w:r w:rsidR="0093647D">
        <w:t>,</w:t>
      </w:r>
      <w:r>
        <w:t>”</w:t>
      </w:r>
      <w:r w:rsidR="0093647D">
        <w:t xml:space="preserve"> and</w:t>
      </w:r>
      <w:r>
        <w:t xml:space="preserve"> III.</w:t>
      </w:r>
      <w:r w:rsidR="0093647D">
        <w:t>G.1</w:t>
      </w:r>
      <w:r>
        <w:t>, “</w:t>
      </w:r>
      <w:r w:rsidR="0093647D">
        <w:t>Matching, Level of Effort, Earmarking – Matching,</w:t>
      </w:r>
      <w:r>
        <w:t xml:space="preserve">” </w:t>
      </w:r>
      <w:r w:rsidR="0093647D">
        <w:t>to remove references to ARRA.</w:t>
      </w:r>
    </w:p>
    <w:p w14:paraId="75D2C6A4" w14:textId="3CEA8F71" w:rsidR="005E3EE2" w:rsidRPr="00186789" w:rsidRDefault="005E3EE2" w:rsidP="00803406">
      <w:pPr>
        <w:keepNext/>
        <w:keepLines/>
        <w:numPr>
          <w:ilvl w:val="1"/>
          <w:numId w:val="15"/>
        </w:numPr>
        <w:tabs>
          <w:tab w:val="left" w:pos="-1440"/>
          <w:tab w:val="num" w:pos="1440"/>
        </w:tabs>
        <w:spacing w:after="240"/>
        <w:ind w:left="1440" w:hanging="720"/>
        <w:rPr>
          <w:b/>
        </w:rPr>
      </w:pPr>
      <w:r w:rsidRPr="00186789">
        <w:rPr>
          <w:b/>
        </w:rPr>
        <w:t>CFDA</w:t>
      </w:r>
      <w:r w:rsidR="00975D11" w:rsidRPr="00186789">
        <w:rPr>
          <w:b/>
        </w:rPr>
        <w:t>s</w:t>
      </w:r>
      <w:r w:rsidRPr="00186789">
        <w:rPr>
          <w:b/>
        </w:rPr>
        <w:t xml:space="preserve"> 20.205, 20.219, </w:t>
      </w:r>
      <w:r w:rsidR="00472319" w:rsidRPr="00186789">
        <w:rPr>
          <w:b/>
        </w:rPr>
        <w:t xml:space="preserve">and </w:t>
      </w:r>
      <w:r w:rsidRPr="00186789">
        <w:rPr>
          <w:b/>
        </w:rPr>
        <w:t>23.003</w:t>
      </w:r>
      <w:r w:rsidR="00F069D8" w:rsidRPr="00186789">
        <w:rPr>
          <w:b/>
        </w:rPr>
        <w:t xml:space="preserve"> </w:t>
      </w:r>
      <w:r w:rsidR="00391421" w:rsidRPr="00186789">
        <w:t xml:space="preserve">– </w:t>
      </w:r>
      <w:r w:rsidR="0093647D" w:rsidRPr="00186789">
        <w:t xml:space="preserve">Updated </w:t>
      </w:r>
      <w:r w:rsidR="00391421" w:rsidRPr="00186789">
        <w:t>II, “Program Procedures</w:t>
      </w:r>
      <w:r w:rsidR="0093647D" w:rsidRPr="00186789">
        <w:t>,</w:t>
      </w:r>
      <w:r w:rsidR="00391421" w:rsidRPr="00186789">
        <w:t xml:space="preserve">” </w:t>
      </w:r>
      <w:r w:rsidR="004F30BD" w:rsidRPr="00186789">
        <w:t xml:space="preserve">and </w:t>
      </w:r>
      <w:r w:rsidR="008C77F8" w:rsidRPr="00186789">
        <w:t>III.G.1</w:t>
      </w:r>
      <w:r w:rsidR="00B03981" w:rsidRPr="00186789">
        <w:t>.</w:t>
      </w:r>
      <w:r w:rsidR="0093647D" w:rsidRPr="00186789">
        <w:t>b</w:t>
      </w:r>
      <w:r w:rsidR="00D16EA1" w:rsidRPr="00186789">
        <w:t>, “Matching, Level o</w:t>
      </w:r>
      <w:r w:rsidR="0027308E" w:rsidRPr="00186789">
        <w:t>f Effort, Earmarking – Matching</w:t>
      </w:r>
      <w:r w:rsidR="0093647D" w:rsidRPr="00186789">
        <w:t>,</w:t>
      </w:r>
      <w:r w:rsidR="00D16EA1" w:rsidRPr="00186789">
        <w:t>”</w:t>
      </w:r>
      <w:r w:rsidR="0093647D" w:rsidRPr="00186789">
        <w:t xml:space="preserve"> to </w:t>
      </w:r>
      <w:r w:rsidR="00AC0772" w:rsidRPr="00186789">
        <w:t>remove</w:t>
      </w:r>
      <w:r w:rsidR="0093647D" w:rsidRPr="00186789">
        <w:t xml:space="preserve"> reference</w:t>
      </w:r>
      <w:r w:rsidR="00AC0772" w:rsidRPr="00186789">
        <w:t>s</w:t>
      </w:r>
      <w:r w:rsidR="0093647D" w:rsidRPr="00186789">
        <w:t xml:space="preserve"> to ARRA.  In</w:t>
      </w:r>
      <w:r w:rsidR="00AE2E05" w:rsidRPr="00186789">
        <w:t xml:space="preserve"> III.I, “Procurement and Suspension and</w:t>
      </w:r>
      <w:r w:rsidR="005310AB" w:rsidRPr="00186789">
        <w:t xml:space="preserve"> Debarment,</w:t>
      </w:r>
      <w:r w:rsidR="00AE2E05" w:rsidRPr="00186789">
        <w:t xml:space="preserve">” </w:t>
      </w:r>
      <w:r w:rsidR="0093647D" w:rsidRPr="00186789">
        <w:t>a</w:t>
      </w:r>
      <w:r w:rsidR="00AC0772" w:rsidRPr="00186789">
        <w:t>dded a requirement</w:t>
      </w:r>
      <w:r w:rsidR="0093647D" w:rsidRPr="00186789">
        <w:t xml:space="preserve">, and the existing requirement was updated and moved to </w:t>
      </w:r>
      <w:r w:rsidR="00AC0772" w:rsidRPr="00186789">
        <w:t xml:space="preserve">a new </w:t>
      </w:r>
      <w:r w:rsidR="0093647D" w:rsidRPr="00186789">
        <w:t xml:space="preserve">III.N.9, “Special Tests and Provisions – Administration of Engineering and Design-Related Service Contracts.”  </w:t>
      </w:r>
      <w:r w:rsidR="00186789" w:rsidRPr="00186789">
        <w:t>Deleted III.N.4, “Project Extensions,” and r</w:t>
      </w:r>
      <w:r w:rsidR="000355A5" w:rsidRPr="00186789">
        <w:t>enumbered</w:t>
      </w:r>
      <w:r w:rsidR="0093647D" w:rsidRPr="00186789">
        <w:t xml:space="preserve"> existing</w:t>
      </w:r>
      <w:r w:rsidR="000355A5" w:rsidRPr="00186789">
        <w:t xml:space="preserve"> N.</w:t>
      </w:r>
      <w:r w:rsidR="0093647D" w:rsidRPr="00186789">
        <w:t>5</w:t>
      </w:r>
      <w:r w:rsidR="000355A5" w:rsidRPr="00186789">
        <w:t>, through N.</w:t>
      </w:r>
      <w:r w:rsidR="0093647D" w:rsidRPr="00186789">
        <w:t>9</w:t>
      </w:r>
      <w:r w:rsidR="00AC0772" w:rsidRPr="00186789">
        <w:t xml:space="preserve"> in</w:t>
      </w:r>
      <w:r w:rsidR="000355A5" w:rsidRPr="00186789">
        <w:t xml:space="preserve"> III.N, </w:t>
      </w:r>
      <w:r w:rsidR="00F80EAA" w:rsidRPr="00186789">
        <w:t>“Special Tests and Provisions,”</w:t>
      </w:r>
      <w:r w:rsidR="000355A5" w:rsidRPr="00186789">
        <w:t xml:space="preserve"> to N.</w:t>
      </w:r>
      <w:r w:rsidR="0093647D" w:rsidRPr="00186789">
        <w:t>4</w:t>
      </w:r>
      <w:r w:rsidR="000355A5" w:rsidRPr="00186789">
        <w:t xml:space="preserve"> through N.</w:t>
      </w:r>
      <w:r w:rsidR="0093647D" w:rsidRPr="00186789">
        <w:t>8</w:t>
      </w:r>
      <w:r w:rsidR="000355A5" w:rsidRPr="00186789">
        <w:t>, respectively.</w:t>
      </w:r>
      <w:r w:rsidR="0048773F" w:rsidRPr="00186789">
        <w:t xml:space="preserve"> </w:t>
      </w:r>
    </w:p>
    <w:p w14:paraId="321B798A" w14:textId="1353B5A6" w:rsidR="004F30BD" w:rsidRPr="004F30BD" w:rsidRDefault="004F30BD" w:rsidP="005644D2">
      <w:pPr>
        <w:numPr>
          <w:ilvl w:val="1"/>
          <w:numId w:val="15"/>
        </w:numPr>
        <w:tabs>
          <w:tab w:val="clear" w:pos="1800"/>
          <w:tab w:val="left" w:pos="-1440"/>
          <w:tab w:val="num" w:pos="1440"/>
        </w:tabs>
        <w:spacing w:after="240"/>
        <w:ind w:left="1440" w:hanging="720"/>
        <w:rPr>
          <w:b/>
        </w:rPr>
      </w:pPr>
      <w:r w:rsidRPr="000355A5">
        <w:rPr>
          <w:b/>
        </w:rPr>
        <w:t>CFDA 20.223</w:t>
      </w:r>
      <w:r w:rsidRPr="000355A5">
        <w:t xml:space="preserve"> –</w:t>
      </w:r>
      <w:r w:rsidR="00AC0772">
        <w:t xml:space="preserve"> Updated website in I, “Program Objectives.”</w:t>
      </w:r>
      <w:r w:rsidR="0093647D">
        <w:t xml:space="preserve">  U</w:t>
      </w:r>
      <w:r w:rsidR="00AE2E05" w:rsidRPr="00AE2E05">
        <w:t>pdated III.I, “Procureme</w:t>
      </w:r>
      <w:r w:rsidR="000E0875">
        <w:t>nt a</w:t>
      </w:r>
      <w:r w:rsidR="0093647D">
        <w:t>nd Suspension and Debarment,</w:t>
      </w:r>
      <w:r w:rsidR="00AE2E05" w:rsidRPr="00AE2E05">
        <w:t xml:space="preserve">” </w:t>
      </w:r>
      <w:r w:rsidR="0093647D">
        <w:t xml:space="preserve">to move the requirements that apply to highway projects to a new </w:t>
      </w:r>
      <w:r w:rsidR="000355A5">
        <w:t>III.N</w:t>
      </w:r>
      <w:r w:rsidR="0093647D">
        <w:t>.2</w:t>
      </w:r>
      <w:r w:rsidRPr="000355A5">
        <w:t xml:space="preserve">, “Special Tests and Provisions – </w:t>
      </w:r>
      <w:r w:rsidR="0093647D" w:rsidRPr="0093647D">
        <w:t>Administration of Engineering and Design-Related Service Contracts</w:t>
      </w:r>
      <w:r w:rsidR="00D27E50" w:rsidRPr="0093647D">
        <w:t>.</w:t>
      </w:r>
      <w:r w:rsidR="00D27E50">
        <w:t>”</w:t>
      </w:r>
      <w:r w:rsidR="004C793D">
        <w:t xml:space="preserve"> </w:t>
      </w:r>
      <w:r w:rsidR="00D27E50">
        <w:t xml:space="preserve"> </w:t>
      </w:r>
      <w:r w:rsidR="0093647D">
        <w:t>Renumber</w:t>
      </w:r>
      <w:r w:rsidR="00AC0772">
        <w:t>ed</w:t>
      </w:r>
      <w:r w:rsidR="006A18E8">
        <w:t xml:space="preserve"> existing III.N</w:t>
      </w:r>
      <w:r w:rsidR="0093647D">
        <w:t xml:space="preserve"> to III.N.1.</w:t>
      </w:r>
    </w:p>
    <w:p w14:paraId="631275A1" w14:textId="61C86F59" w:rsidR="0048773F" w:rsidRPr="005310AB" w:rsidRDefault="0027308E" w:rsidP="005644D2">
      <w:pPr>
        <w:numPr>
          <w:ilvl w:val="1"/>
          <w:numId w:val="15"/>
        </w:numPr>
        <w:tabs>
          <w:tab w:val="left" w:pos="-1440"/>
          <w:tab w:val="num" w:pos="1440"/>
        </w:tabs>
        <w:spacing w:after="240"/>
        <w:ind w:left="1440" w:hanging="720"/>
        <w:rPr>
          <w:b/>
        </w:rPr>
      </w:pPr>
      <w:r w:rsidRPr="005310AB">
        <w:rPr>
          <w:b/>
        </w:rPr>
        <w:t>CFDAs 20.500, 20.507</w:t>
      </w:r>
      <w:r w:rsidR="00596356" w:rsidRPr="005310AB">
        <w:rPr>
          <w:b/>
        </w:rPr>
        <w:t xml:space="preserve">, 20.525, </w:t>
      </w:r>
      <w:r w:rsidR="00472319">
        <w:rPr>
          <w:b/>
        </w:rPr>
        <w:t xml:space="preserve">and </w:t>
      </w:r>
      <w:r w:rsidR="00596356" w:rsidRPr="005310AB">
        <w:rPr>
          <w:b/>
        </w:rPr>
        <w:t>20.526</w:t>
      </w:r>
      <w:r w:rsidRPr="005310AB">
        <w:rPr>
          <w:b/>
        </w:rPr>
        <w:t xml:space="preserve"> </w:t>
      </w:r>
      <w:r>
        <w:t xml:space="preserve">- Updated </w:t>
      </w:r>
      <w:r w:rsidRPr="00567E89">
        <w:t>II, “Program Procedures</w:t>
      </w:r>
      <w:r w:rsidR="006A18E8">
        <w:t>,</w:t>
      </w:r>
      <w:r>
        <w:t>” III.A</w:t>
      </w:r>
      <w:r w:rsidR="00596356">
        <w:t>.1</w:t>
      </w:r>
      <w:r w:rsidR="00B03981">
        <w:t>.</w:t>
      </w:r>
      <w:r w:rsidR="0093647D">
        <w:t>h</w:t>
      </w:r>
      <w:r>
        <w:t>,</w:t>
      </w:r>
      <w:r w:rsidRPr="00567E89">
        <w:t xml:space="preserve"> “Activities Allowed or Unallowed</w:t>
      </w:r>
      <w:r w:rsidR="006A18E8">
        <w:t>,</w:t>
      </w:r>
      <w:r w:rsidR="00966FFB">
        <w:t>”</w:t>
      </w:r>
      <w:r>
        <w:t xml:space="preserve"> </w:t>
      </w:r>
      <w:r w:rsidR="0093647D">
        <w:t>and III.G.3,</w:t>
      </w:r>
      <w:r w:rsidR="0093647D" w:rsidRPr="0095136D">
        <w:t xml:space="preserve"> </w:t>
      </w:r>
      <w:r w:rsidR="0093647D">
        <w:t xml:space="preserve">“Matching, Level of </w:t>
      </w:r>
      <w:r w:rsidR="006A18E8">
        <w:t>Effort, Earmarking – Earmarking,</w:t>
      </w:r>
      <w:r w:rsidR="0093647D">
        <w:t>”</w:t>
      </w:r>
      <w:r w:rsidR="0093647D" w:rsidRPr="00391421">
        <w:t xml:space="preserve"> </w:t>
      </w:r>
      <w:r w:rsidR="00AC0772">
        <w:t>to add subprograms and</w:t>
      </w:r>
      <w:r w:rsidR="0093647D">
        <w:t xml:space="preserve"> remove references to ARRA.  Added a requirement to </w:t>
      </w:r>
      <w:r w:rsidR="005310AB">
        <w:t>III.I, “Procurement and Suspension and Debarment</w:t>
      </w:r>
      <w:r w:rsidR="00AC0772">
        <w:t>.”</w:t>
      </w:r>
    </w:p>
    <w:p w14:paraId="56377ACD" w14:textId="77777777" w:rsidR="00596356" w:rsidRPr="00596356" w:rsidRDefault="0027308E" w:rsidP="005644D2">
      <w:pPr>
        <w:numPr>
          <w:ilvl w:val="1"/>
          <w:numId w:val="15"/>
        </w:numPr>
        <w:tabs>
          <w:tab w:val="left" w:pos="-1440"/>
          <w:tab w:val="num" w:pos="1440"/>
        </w:tabs>
        <w:spacing w:after="240"/>
        <w:ind w:left="1440" w:hanging="720"/>
        <w:rPr>
          <w:b/>
        </w:rPr>
      </w:pPr>
      <w:r w:rsidRPr="00596356">
        <w:rPr>
          <w:b/>
        </w:rPr>
        <w:t>CFDA 20.509</w:t>
      </w:r>
      <w:r>
        <w:t xml:space="preserve"> - </w:t>
      </w:r>
      <w:r w:rsidR="0093647D">
        <w:t xml:space="preserve">Updated </w:t>
      </w:r>
      <w:r w:rsidR="0093647D" w:rsidRPr="00567E89">
        <w:t>II, “Program Procedures</w:t>
      </w:r>
      <w:r w:rsidR="0093647D">
        <w:t>,” and III.G.3,</w:t>
      </w:r>
      <w:r w:rsidR="0093647D" w:rsidRPr="0095136D">
        <w:t xml:space="preserve"> </w:t>
      </w:r>
      <w:r w:rsidR="0093647D">
        <w:t>“Matching, Level of Effort, Earmarking - Earmarking,”</w:t>
      </w:r>
      <w:r w:rsidR="0093647D" w:rsidRPr="00391421">
        <w:t xml:space="preserve"> </w:t>
      </w:r>
      <w:r w:rsidR="0093647D">
        <w:t xml:space="preserve">to remove references to ARRA.  </w:t>
      </w:r>
    </w:p>
    <w:p w14:paraId="296EF818" w14:textId="77777777" w:rsidR="004F30BD" w:rsidRPr="004F30BD" w:rsidRDefault="004F30BD" w:rsidP="005644D2">
      <w:pPr>
        <w:numPr>
          <w:ilvl w:val="1"/>
          <w:numId w:val="15"/>
        </w:numPr>
        <w:tabs>
          <w:tab w:val="left" w:pos="-1440"/>
          <w:tab w:val="num" w:pos="1440"/>
        </w:tabs>
        <w:spacing w:after="240"/>
        <w:ind w:left="1440" w:hanging="720"/>
        <w:rPr>
          <w:b/>
        </w:rPr>
      </w:pPr>
      <w:r w:rsidRPr="004F30BD">
        <w:rPr>
          <w:b/>
        </w:rPr>
        <w:t>CFDA 20.600</w:t>
      </w:r>
      <w:r>
        <w:t xml:space="preserve"> –</w:t>
      </w:r>
      <w:r w:rsidR="0093647D">
        <w:t xml:space="preserve"> </w:t>
      </w:r>
      <w:r w:rsidRPr="0027308E">
        <w:t xml:space="preserve">Updated </w:t>
      </w:r>
      <w:r w:rsidR="0093647D">
        <w:t xml:space="preserve">website in </w:t>
      </w:r>
      <w:r>
        <w:t>III.A</w:t>
      </w:r>
      <w:r w:rsidR="0093647D">
        <w:t>.1.b</w:t>
      </w:r>
      <w:r w:rsidR="00FF2519">
        <w:t>.</w:t>
      </w:r>
      <w:r w:rsidR="0093647D">
        <w:t>(1)</w:t>
      </w:r>
      <w:r>
        <w:t xml:space="preserve">, “Activities Allowed </w:t>
      </w:r>
      <w:r w:rsidR="0093647D">
        <w:t>or Unallowed</w:t>
      </w:r>
      <w:r>
        <w:t xml:space="preserve">.”  </w:t>
      </w:r>
    </w:p>
    <w:p w14:paraId="21308098" w14:textId="09DA79BD" w:rsidR="00596356" w:rsidRPr="00E413FB" w:rsidRDefault="005E3EE2" w:rsidP="000524F5">
      <w:pPr>
        <w:numPr>
          <w:ilvl w:val="1"/>
          <w:numId w:val="15"/>
        </w:numPr>
        <w:tabs>
          <w:tab w:val="left" w:pos="-1440"/>
          <w:tab w:val="num" w:pos="1440"/>
        </w:tabs>
        <w:spacing w:after="240"/>
        <w:ind w:left="1440" w:hanging="720"/>
        <w:rPr>
          <w:b/>
        </w:rPr>
      </w:pPr>
      <w:r w:rsidRPr="004F30BD">
        <w:rPr>
          <w:b/>
        </w:rPr>
        <w:t>CFDA</w:t>
      </w:r>
      <w:r w:rsidR="0009288D" w:rsidRPr="004F30BD">
        <w:rPr>
          <w:b/>
        </w:rPr>
        <w:t>s</w:t>
      </w:r>
      <w:r w:rsidRPr="004F30BD">
        <w:rPr>
          <w:b/>
        </w:rPr>
        <w:t xml:space="preserve"> </w:t>
      </w:r>
      <w:r w:rsidR="00F85E05">
        <w:rPr>
          <w:b/>
        </w:rPr>
        <w:t>21.012 and</w:t>
      </w:r>
      <w:r w:rsidR="0009288D" w:rsidRPr="004F30BD">
        <w:rPr>
          <w:b/>
        </w:rPr>
        <w:t xml:space="preserve"> </w:t>
      </w:r>
      <w:r w:rsidRPr="004F30BD">
        <w:rPr>
          <w:b/>
        </w:rPr>
        <w:t>21.020</w:t>
      </w:r>
      <w:r>
        <w:t xml:space="preserve"> –</w:t>
      </w:r>
      <w:r w:rsidR="00AD002E">
        <w:t xml:space="preserve"> </w:t>
      </w:r>
      <w:r w:rsidR="004F30BD">
        <w:t>U</w:t>
      </w:r>
      <w:r w:rsidR="00D16EA1">
        <w:t>p</w:t>
      </w:r>
      <w:r w:rsidR="00DC1F8D">
        <w:t xml:space="preserve">dated </w:t>
      </w:r>
      <w:r w:rsidR="0093647D">
        <w:t xml:space="preserve">website and capitalized </w:t>
      </w:r>
      <w:r w:rsidR="0071658A">
        <w:t>“Financial Assistance” and “</w:t>
      </w:r>
      <w:r w:rsidR="0093647D">
        <w:t>Technical As</w:t>
      </w:r>
      <w:r w:rsidR="0071658A">
        <w:t>sistance”</w:t>
      </w:r>
      <w:r w:rsidR="00AC0772">
        <w:t xml:space="preserve"> </w:t>
      </w:r>
      <w:r w:rsidR="0071658A">
        <w:t xml:space="preserve">throughout </w:t>
      </w:r>
      <w:r w:rsidR="00AC0772">
        <w:t>to eliminate confusion</w:t>
      </w:r>
      <w:r w:rsidR="00BD6F31">
        <w:t xml:space="preserve"> because these</w:t>
      </w:r>
      <w:r w:rsidR="0093647D">
        <w:t xml:space="preserve"> are defined terms. </w:t>
      </w:r>
      <w:r w:rsidR="00596356" w:rsidRPr="004F30BD">
        <w:rPr>
          <w:rFonts w:eastAsia="Calibri"/>
          <w:bCs/>
        </w:rPr>
        <w:t xml:space="preserve"> </w:t>
      </w:r>
    </w:p>
    <w:p w14:paraId="5CC212D2" w14:textId="77777777" w:rsidR="00E413FB" w:rsidRPr="00304E16" w:rsidRDefault="00304E16" w:rsidP="00091E0B">
      <w:pPr>
        <w:numPr>
          <w:ilvl w:val="0"/>
          <w:numId w:val="15"/>
        </w:numPr>
        <w:tabs>
          <w:tab w:val="clear" w:pos="3600"/>
        </w:tabs>
        <w:ind w:left="1440" w:hanging="720"/>
        <w:rPr>
          <w:szCs w:val="24"/>
        </w:rPr>
      </w:pPr>
      <w:r>
        <w:rPr>
          <w:b/>
          <w:szCs w:val="24"/>
        </w:rPr>
        <w:t>CFDAs 66.458 and</w:t>
      </w:r>
      <w:r w:rsidR="00E413FB" w:rsidRPr="008A20B6">
        <w:rPr>
          <w:b/>
          <w:szCs w:val="24"/>
        </w:rPr>
        <w:t xml:space="preserve"> 66.482</w:t>
      </w:r>
      <w:r w:rsidR="00E413FB" w:rsidRPr="008A20B6">
        <w:rPr>
          <w:szCs w:val="24"/>
        </w:rPr>
        <w:t xml:space="preserve"> – </w:t>
      </w:r>
      <w:r w:rsidR="00E413FB">
        <w:rPr>
          <w:szCs w:val="24"/>
        </w:rPr>
        <w:t>Corrected statutory citation under II, “Program Proc</w:t>
      </w:r>
      <w:r w:rsidR="00E413FB" w:rsidRPr="008A20B6">
        <w:rPr>
          <w:szCs w:val="24"/>
        </w:rPr>
        <w:t>edures – S</w:t>
      </w:r>
      <w:r w:rsidR="00E413FB">
        <w:rPr>
          <w:szCs w:val="24"/>
        </w:rPr>
        <w:t>ource of Governing Requirements,</w:t>
      </w:r>
      <w:r w:rsidR="00E413FB" w:rsidRPr="008A20B6">
        <w:rPr>
          <w:szCs w:val="24"/>
        </w:rPr>
        <w:t xml:space="preserve">” </w:t>
      </w:r>
      <w:r w:rsidR="00E413FB">
        <w:rPr>
          <w:szCs w:val="24"/>
        </w:rPr>
        <w:t xml:space="preserve">and abbreviation </w:t>
      </w:r>
      <w:r w:rsidR="00E413FB" w:rsidRPr="00DE2EB7">
        <w:rPr>
          <w:szCs w:val="24"/>
        </w:rPr>
        <w:t>for Water</w:t>
      </w:r>
      <w:r w:rsidR="00E413FB">
        <w:t xml:space="preserve"> </w:t>
      </w:r>
      <w:r w:rsidR="00E413FB" w:rsidRPr="00DE2EB7">
        <w:rPr>
          <w:szCs w:val="24"/>
        </w:rPr>
        <w:t xml:space="preserve">Resources Reform and Development Act of 2014 </w:t>
      </w:r>
      <w:r w:rsidR="00E413FB">
        <w:rPr>
          <w:szCs w:val="24"/>
        </w:rPr>
        <w:t>(WRRDA) in III.G.3.b</w:t>
      </w:r>
      <w:r w:rsidR="00E413FB" w:rsidRPr="008A20B6">
        <w:rPr>
          <w:szCs w:val="24"/>
        </w:rPr>
        <w:t xml:space="preserve">, “Matching, Level of </w:t>
      </w:r>
      <w:r w:rsidR="00E413FB">
        <w:rPr>
          <w:szCs w:val="24"/>
        </w:rPr>
        <w:t xml:space="preserve">Effort, Earmarking – </w:t>
      </w:r>
      <w:r w:rsidR="00E413FB" w:rsidRPr="00304E16">
        <w:rPr>
          <w:szCs w:val="24"/>
        </w:rPr>
        <w:t>Earmarking</w:t>
      </w:r>
      <w:r w:rsidR="00472319" w:rsidRPr="00304E16">
        <w:rPr>
          <w:szCs w:val="24"/>
        </w:rPr>
        <w:t>.</w:t>
      </w:r>
      <w:r w:rsidR="00E413FB" w:rsidRPr="00304E16">
        <w:rPr>
          <w:szCs w:val="24"/>
        </w:rPr>
        <w:t>”  Updated III.G.3.b, “Matching, Level of Effort, Earmarking – Earmarking,”</w:t>
      </w:r>
      <w:r w:rsidR="00FD7B61">
        <w:rPr>
          <w:szCs w:val="24"/>
        </w:rPr>
        <w:t xml:space="preserve"> to reflect current requirements,</w:t>
      </w:r>
      <w:r w:rsidR="00E413FB" w:rsidRPr="00304E16">
        <w:rPr>
          <w:szCs w:val="24"/>
        </w:rPr>
        <w:t xml:space="preserve"> and </w:t>
      </w:r>
      <w:r w:rsidR="00472319" w:rsidRPr="00304E16">
        <w:rPr>
          <w:szCs w:val="24"/>
        </w:rPr>
        <w:t>IV, “Other Information</w:t>
      </w:r>
      <w:r w:rsidR="00FD7B61">
        <w:rPr>
          <w:szCs w:val="24"/>
        </w:rPr>
        <w:t>,</w:t>
      </w:r>
      <w:r w:rsidR="00E413FB" w:rsidRPr="00304E16">
        <w:rPr>
          <w:szCs w:val="24"/>
        </w:rPr>
        <w:t xml:space="preserve">” </w:t>
      </w:r>
      <w:r w:rsidR="00472319" w:rsidRPr="00304E16">
        <w:rPr>
          <w:szCs w:val="24"/>
        </w:rPr>
        <w:t xml:space="preserve">to </w:t>
      </w:r>
      <w:r w:rsidR="00773D08" w:rsidRPr="00304E16">
        <w:rPr>
          <w:szCs w:val="24"/>
        </w:rPr>
        <w:t xml:space="preserve">remove unnecessary language. </w:t>
      </w:r>
      <w:r w:rsidR="00E413FB" w:rsidRPr="00304E16">
        <w:rPr>
          <w:szCs w:val="24"/>
        </w:rPr>
        <w:t xml:space="preserve"> Added a new III.N.7, “Cost Effectiveness Analysis Certification.”</w:t>
      </w:r>
    </w:p>
    <w:p w14:paraId="1C58E6B2" w14:textId="77777777" w:rsidR="00E413FB" w:rsidRPr="00304E16" w:rsidRDefault="00E413FB" w:rsidP="00E413FB">
      <w:pPr>
        <w:ind w:left="1440"/>
        <w:rPr>
          <w:szCs w:val="24"/>
        </w:rPr>
      </w:pPr>
    </w:p>
    <w:p w14:paraId="1996FD6E" w14:textId="77777777" w:rsidR="00E413FB" w:rsidRPr="00304E16" w:rsidRDefault="00304E16" w:rsidP="00E413FB">
      <w:pPr>
        <w:numPr>
          <w:ilvl w:val="0"/>
          <w:numId w:val="15"/>
        </w:numPr>
        <w:tabs>
          <w:tab w:val="clear" w:pos="3600"/>
        </w:tabs>
        <w:ind w:left="1440" w:hanging="720"/>
        <w:rPr>
          <w:szCs w:val="24"/>
        </w:rPr>
      </w:pPr>
      <w:r>
        <w:rPr>
          <w:b/>
          <w:szCs w:val="24"/>
        </w:rPr>
        <w:t>CFDAs 66.468 and</w:t>
      </w:r>
      <w:r w:rsidR="00E413FB" w:rsidRPr="00304E16">
        <w:rPr>
          <w:b/>
          <w:szCs w:val="24"/>
        </w:rPr>
        <w:t xml:space="preserve"> 66.483</w:t>
      </w:r>
      <w:r w:rsidR="00E413FB" w:rsidRPr="00304E16">
        <w:rPr>
          <w:szCs w:val="24"/>
        </w:rPr>
        <w:t xml:space="preserve"> – Updated III.G.3.c.(1), “Matching, Level of Effort, Earmarking – Earmarking,” </w:t>
      </w:r>
      <w:r w:rsidR="00FD7B61">
        <w:rPr>
          <w:szCs w:val="24"/>
        </w:rPr>
        <w:t xml:space="preserve">to reflect current requirements, </w:t>
      </w:r>
      <w:r w:rsidR="00E413FB" w:rsidRPr="00304E16">
        <w:rPr>
          <w:szCs w:val="24"/>
        </w:rPr>
        <w:t xml:space="preserve">and </w:t>
      </w:r>
      <w:r w:rsidRPr="00304E16">
        <w:rPr>
          <w:szCs w:val="24"/>
        </w:rPr>
        <w:t>IV, “Other Information</w:t>
      </w:r>
      <w:r w:rsidR="00FD7B61">
        <w:rPr>
          <w:szCs w:val="24"/>
        </w:rPr>
        <w:t>,</w:t>
      </w:r>
      <w:r w:rsidR="00E413FB" w:rsidRPr="00304E16">
        <w:rPr>
          <w:szCs w:val="24"/>
        </w:rPr>
        <w:t>”</w:t>
      </w:r>
      <w:r w:rsidRPr="00304E16">
        <w:rPr>
          <w:szCs w:val="24"/>
        </w:rPr>
        <w:t xml:space="preserve"> to remove unnecessary language.</w:t>
      </w:r>
    </w:p>
    <w:p w14:paraId="5085125E" w14:textId="77777777" w:rsidR="00E413FB" w:rsidRPr="00803406" w:rsidRDefault="00E413FB" w:rsidP="00E413FB">
      <w:pPr>
        <w:pStyle w:val="ListParagraph"/>
        <w:rPr>
          <w:sz w:val="24"/>
          <w:szCs w:val="24"/>
        </w:rPr>
      </w:pPr>
    </w:p>
    <w:p w14:paraId="1C1E7CD6" w14:textId="70F2F6B1" w:rsidR="00E413FB" w:rsidRPr="00E413FB" w:rsidRDefault="00E413FB" w:rsidP="00803406">
      <w:pPr>
        <w:keepNext/>
        <w:keepLines/>
        <w:numPr>
          <w:ilvl w:val="0"/>
          <w:numId w:val="15"/>
        </w:numPr>
        <w:tabs>
          <w:tab w:val="clear" w:pos="3600"/>
        </w:tabs>
        <w:ind w:left="1440" w:hanging="720"/>
        <w:rPr>
          <w:b/>
          <w:szCs w:val="24"/>
        </w:rPr>
      </w:pPr>
      <w:r w:rsidRPr="00EC4372">
        <w:rPr>
          <w:b/>
          <w:szCs w:val="24"/>
        </w:rPr>
        <w:lastRenderedPageBreak/>
        <w:t>CFDA</w:t>
      </w:r>
      <w:r>
        <w:rPr>
          <w:b/>
          <w:szCs w:val="24"/>
        </w:rPr>
        <w:t xml:space="preserve"> 81.041</w:t>
      </w:r>
      <w:r w:rsidRPr="00304E16">
        <w:rPr>
          <w:szCs w:val="24"/>
        </w:rPr>
        <w:t xml:space="preserve"> – </w:t>
      </w:r>
      <w:r w:rsidRPr="00587A53">
        <w:rPr>
          <w:szCs w:val="24"/>
        </w:rPr>
        <w:t>Updated</w:t>
      </w:r>
      <w:r>
        <w:rPr>
          <w:szCs w:val="24"/>
        </w:rPr>
        <w:t xml:space="preserve"> throughout to reflect </w:t>
      </w:r>
      <w:r w:rsidR="007B3831">
        <w:rPr>
          <w:szCs w:val="24"/>
        </w:rPr>
        <w:t xml:space="preserve">the </w:t>
      </w:r>
      <w:r>
        <w:rPr>
          <w:szCs w:val="24"/>
        </w:rPr>
        <w:t xml:space="preserve">end of </w:t>
      </w:r>
      <w:r w:rsidR="00304E16">
        <w:rPr>
          <w:szCs w:val="24"/>
        </w:rPr>
        <w:t xml:space="preserve">ARRA funding availability </w:t>
      </w:r>
      <w:r>
        <w:rPr>
          <w:szCs w:val="24"/>
        </w:rPr>
        <w:t>(other than through continuing revolving loan fund activity as descri</w:t>
      </w:r>
      <w:r w:rsidR="00304E16">
        <w:rPr>
          <w:szCs w:val="24"/>
        </w:rPr>
        <w:t>bed in IV, “Other Information”)</w:t>
      </w:r>
      <w:r w:rsidR="00E00DEE">
        <w:rPr>
          <w:szCs w:val="24"/>
        </w:rPr>
        <w:t>, including removal of III.N, “Special Tests and Provisions</w:t>
      </w:r>
      <w:r w:rsidR="00304E16">
        <w:rPr>
          <w:szCs w:val="24"/>
        </w:rPr>
        <w:t>.</w:t>
      </w:r>
      <w:r w:rsidR="00E00DEE">
        <w:rPr>
          <w:szCs w:val="24"/>
        </w:rPr>
        <w:t>”</w:t>
      </w:r>
      <w:r w:rsidR="00304E16">
        <w:rPr>
          <w:szCs w:val="24"/>
        </w:rPr>
        <w:t xml:space="preserve"> </w:t>
      </w:r>
      <w:r>
        <w:rPr>
          <w:szCs w:val="24"/>
        </w:rPr>
        <w:t xml:space="preserve"> Modified “H,” Period of Performance,” to reflect </w:t>
      </w:r>
      <w:r w:rsidR="007B3831">
        <w:rPr>
          <w:szCs w:val="24"/>
        </w:rPr>
        <w:t xml:space="preserve">a </w:t>
      </w:r>
      <w:r>
        <w:rPr>
          <w:szCs w:val="24"/>
        </w:rPr>
        <w:t xml:space="preserve">change in </w:t>
      </w:r>
      <w:r w:rsidR="007B3831">
        <w:rPr>
          <w:szCs w:val="24"/>
        </w:rPr>
        <w:t xml:space="preserve">the </w:t>
      </w:r>
      <w:r>
        <w:rPr>
          <w:szCs w:val="24"/>
        </w:rPr>
        <w:t>funding process</w:t>
      </w:r>
      <w:r w:rsidR="00304E16">
        <w:rPr>
          <w:szCs w:val="24"/>
        </w:rPr>
        <w:t>,</w:t>
      </w:r>
      <w:r>
        <w:rPr>
          <w:szCs w:val="24"/>
        </w:rPr>
        <w:t xml:space="preserve"> and IV, “Other Information.”</w:t>
      </w:r>
    </w:p>
    <w:p w14:paraId="58A7EBAB" w14:textId="77777777" w:rsidR="00E413FB" w:rsidRDefault="00E413FB" w:rsidP="00E413FB">
      <w:pPr>
        <w:pStyle w:val="ListParagraph"/>
        <w:ind w:hanging="2880"/>
        <w:rPr>
          <w:b/>
          <w:szCs w:val="24"/>
        </w:rPr>
      </w:pPr>
    </w:p>
    <w:p w14:paraId="3D08D55D" w14:textId="77777777" w:rsidR="00E413FB" w:rsidRDefault="00E413FB" w:rsidP="00E413FB">
      <w:pPr>
        <w:numPr>
          <w:ilvl w:val="0"/>
          <w:numId w:val="15"/>
        </w:numPr>
        <w:tabs>
          <w:tab w:val="clear" w:pos="3600"/>
        </w:tabs>
        <w:ind w:left="1440" w:hanging="720"/>
        <w:rPr>
          <w:szCs w:val="24"/>
        </w:rPr>
      </w:pPr>
      <w:r w:rsidRPr="00EC4372">
        <w:rPr>
          <w:b/>
          <w:szCs w:val="24"/>
        </w:rPr>
        <w:t xml:space="preserve">CFDA </w:t>
      </w:r>
      <w:r>
        <w:rPr>
          <w:b/>
          <w:szCs w:val="24"/>
        </w:rPr>
        <w:t>81.042</w:t>
      </w:r>
      <w:r w:rsidRPr="00503E29">
        <w:rPr>
          <w:b/>
          <w:szCs w:val="24"/>
        </w:rPr>
        <w:t xml:space="preserve"> –</w:t>
      </w:r>
      <w:r>
        <w:rPr>
          <w:b/>
          <w:szCs w:val="24"/>
        </w:rPr>
        <w:t xml:space="preserve"> </w:t>
      </w:r>
      <w:r w:rsidRPr="00503E29">
        <w:rPr>
          <w:szCs w:val="24"/>
        </w:rPr>
        <w:t>Updated</w:t>
      </w:r>
      <w:r>
        <w:rPr>
          <w:szCs w:val="24"/>
        </w:rPr>
        <w:t xml:space="preserve"> throughout to reflect current practice and end of ARRA funding, including removal of III.N, “Special Tests and Provisions” (see also 20.001).  Modified III.A, “Activities Allowed or Unallowed,” and III.G.3, “Matching, Level of Effort, Earmarking – Earmarking,” to clarify the use of funds for administration and more appropriately reflect the applicable regulatory language.</w:t>
      </w:r>
    </w:p>
    <w:p w14:paraId="16EE2D40" w14:textId="77777777" w:rsidR="00E413FB" w:rsidRPr="00803406" w:rsidRDefault="00E413FB" w:rsidP="00E413FB">
      <w:pPr>
        <w:pStyle w:val="ListParagraph"/>
        <w:rPr>
          <w:sz w:val="24"/>
          <w:szCs w:val="24"/>
        </w:rPr>
      </w:pPr>
    </w:p>
    <w:p w14:paraId="4A4AA945" w14:textId="77777777" w:rsidR="00360AD1" w:rsidRPr="00532B87" w:rsidRDefault="005E3EE2" w:rsidP="000524F5">
      <w:pPr>
        <w:numPr>
          <w:ilvl w:val="1"/>
          <w:numId w:val="15"/>
        </w:numPr>
        <w:tabs>
          <w:tab w:val="left" w:pos="-1440"/>
          <w:tab w:val="num" w:pos="1440"/>
        </w:tabs>
        <w:spacing w:after="240"/>
        <w:ind w:left="1440" w:hanging="720"/>
      </w:pPr>
      <w:r w:rsidRPr="00532B87">
        <w:rPr>
          <w:b/>
        </w:rPr>
        <w:t>CFDA 84.000</w:t>
      </w:r>
      <w:r w:rsidRPr="00532B87">
        <w:t xml:space="preserve"> – </w:t>
      </w:r>
      <w:r w:rsidR="00E2300B" w:rsidRPr="00532B87">
        <w:t xml:space="preserve">Updated </w:t>
      </w:r>
      <w:r w:rsidR="00C95438" w:rsidRPr="00532B87">
        <w:t>Introduction</w:t>
      </w:r>
      <w:r w:rsidR="00532B87" w:rsidRPr="00532B87">
        <w:t>;</w:t>
      </w:r>
      <w:r w:rsidR="004F30BD" w:rsidRPr="00532B87">
        <w:t xml:space="preserve"> </w:t>
      </w:r>
      <w:r w:rsidRPr="00532B87">
        <w:t>II, “Program Procedures</w:t>
      </w:r>
      <w:r w:rsidR="00532B87" w:rsidRPr="00532B87">
        <w:t>;</w:t>
      </w:r>
      <w:r w:rsidRPr="00532B87">
        <w:t>”</w:t>
      </w:r>
      <w:r w:rsidR="00360AD1" w:rsidRPr="00532B87">
        <w:t xml:space="preserve"> </w:t>
      </w:r>
      <w:r w:rsidR="00532B87" w:rsidRPr="00532B87">
        <w:t>III.A.1 and 2, “Activities Allowed or Unallowed;” III.B, “Allowable Costs/Cost Principles;” III.G.2.1, “Matching, Level of Effort, Earmarking – Level of Effort</w:t>
      </w:r>
      <w:r w:rsidR="00532B87" w:rsidRPr="00532B87">
        <w:rPr>
          <w:bCs/>
        </w:rPr>
        <w:t>;</w:t>
      </w:r>
      <w:r w:rsidR="00532B87" w:rsidRPr="00532B87">
        <w:t xml:space="preserve">” </w:t>
      </w:r>
      <w:r w:rsidR="0027277E">
        <w:br/>
      </w:r>
      <w:r w:rsidR="00532B87" w:rsidRPr="00532B87">
        <w:t xml:space="preserve">III.H, “Period of Performance;” </w:t>
      </w:r>
      <w:r w:rsidR="0071658A">
        <w:t>and III.N</w:t>
      </w:r>
      <w:r w:rsidR="00304E16">
        <w:t>, “Special Tests and Provisions.</w:t>
      </w:r>
      <w:r w:rsidR="0071658A">
        <w:t>”</w:t>
      </w:r>
      <w:r w:rsidR="00E826FA">
        <w:t xml:space="preserve"> </w:t>
      </w:r>
      <w:r w:rsidR="0027277E">
        <w:t xml:space="preserve"> These changes are</w:t>
      </w:r>
      <w:r w:rsidR="00304E16">
        <w:t xml:space="preserve"> based on the end</w:t>
      </w:r>
      <w:r w:rsidR="00E826FA">
        <w:t xml:space="preserve"> of </w:t>
      </w:r>
      <w:r w:rsidR="004F30BD" w:rsidRPr="00532B87">
        <w:t xml:space="preserve">ARRA </w:t>
      </w:r>
      <w:r w:rsidR="00E826FA">
        <w:t>funding</w:t>
      </w:r>
      <w:r w:rsidR="004F30BD" w:rsidRPr="00532B87">
        <w:t xml:space="preserve">, </w:t>
      </w:r>
      <w:r w:rsidR="00304E16">
        <w:t xml:space="preserve">updated </w:t>
      </w:r>
      <w:r w:rsidR="00C95438" w:rsidRPr="00532B87">
        <w:t>information</w:t>
      </w:r>
      <w:r w:rsidR="00C053B2" w:rsidRPr="00532B87">
        <w:t xml:space="preserve"> on waivers under</w:t>
      </w:r>
      <w:r w:rsidR="00360AD1" w:rsidRPr="00532B87">
        <w:t xml:space="preserve"> the Elementary and Secondary Education Act of 1965 (E</w:t>
      </w:r>
      <w:r w:rsidR="00C95438" w:rsidRPr="00532B87">
        <w:t>SEA</w:t>
      </w:r>
      <w:r w:rsidR="00B15729" w:rsidRPr="00532B87">
        <w:t>) (ESEA flexibility)</w:t>
      </w:r>
      <w:r w:rsidR="00304E16">
        <w:t xml:space="preserve">, and </w:t>
      </w:r>
      <w:r w:rsidR="004F30BD" w:rsidRPr="00532B87">
        <w:t>add</w:t>
      </w:r>
      <w:r w:rsidR="00304E16">
        <w:t>ition of</w:t>
      </w:r>
      <w:r w:rsidR="004F30BD" w:rsidRPr="00532B87">
        <w:t xml:space="preserve"> a</w:t>
      </w:r>
      <w:r w:rsidR="009A4E13" w:rsidRPr="00532B87">
        <w:t xml:space="preserve"> website</w:t>
      </w:r>
      <w:r w:rsidR="00C95438" w:rsidRPr="00532B87">
        <w:t xml:space="preserve">.  </w:t>
      </w:r>
      <w:r w:rsidR="00304E16">
        <w:t>Also u</w:t>
      </w:r>
      <w:r w:rsidR="00B03981" w:rsidRPr="00532B87">
        <w:t xml:space="preserve">pdated </w:t>
      </w:r>
      <w:r w:rsidR="00360AD1" w:rsidRPr="00532B87">
        <w:t>III.B, “Allowable Costs/Cost Principles</w:t>
      </w:r>
      <w:r w:rsidR="004F30BD" w:rsidRPr="00532B87">
        <w:t>,</w:t>
      </w:r>
      <w:r w:rsidR="00360AD1" w:rsidRPr="00532B87">
        <w:t xml:space="preserve">” </w:t>
      </w:r>
      <w:r w:rsidR="004F30BD" w:rsidRPr="00532B87">
        <w:t xml:space="preserve">to reflect requirements in 2 CFR part 200.  </w:t>
      </w:r>
      <w:r w:rsidR="00840D8B" w:rsidRPr="00532B87">
        <w:t xml:space="preserve"> </w:t>
      </w:r>
    </w:p>
    <w:p w14:paraId="2D4C9EAC" w14:textId="33EECF00" w:rsidR="004F30BD" w:rsidRDefault="00027B98" w:rsidP="005644D2">
      <w:pPr>
        <w:numPr>
          <w:ilvl w:val="1"/>
          <w:numId w:val="15"/>
        </w:numPr>
        <w:tabs>
          <w:tab w:val="left" w:pos="-1440"/>
          <w:tab w:val="num" w:pos="1440"/>
        </w:tabs>
        <w:spacing w:after="240"/>
        <w:ind w:left="1440" w:hanging="720"/>
      </w:pPr>
      <w:r w:rsidRPr="00D12398">
        <w:rPr>
          <w:b/>
        </w:rPr>
        <w:t>CFDA</w:t>
      </w:r>
      <w:r w:rsidR="009C7463" w:rsidRPr="00D12398">
        <w:rPr>
          <w:b/>
        </w:rPr>
        <w:t xml:space="preserve"> 84.010</w:t>
      </w:r>
      <w:r w:rsidRPr="00567E89">
        <w:t xml:space="preserve"> </w:t>
      </w:r>
      <w:r w:rsidR="005E3EE2" w:rsidRPr="00567E89">
        <w:t>–</w:t>
      </w:r>
      <w:r w:rsidR="004F30BD">
        <w:t>U</w:t>
      </w:r>
      <w:r w:rsidR="005E3EE2" w:rsidRPr="00567E89">
        <w:t xml:space="preserve">pdated </w:t>
      </w:r>
      <w:r w:rsidR="00D12398">
        <w:t xml:space="preserve">ESEA flexibility information in </w:t>
      </w:r>
      <w:r w:rsidR="005E3EE2" w:rsidRPr="00567E89">
        <w:t>II, “Program Procedures</w:t>
      </w:r>
      <w:r w:rsidR="005E3EE2">
        <w:t>;</w:t>
      </w:r>
      <w:r w:rsidR="005E3EE2" w:rsidRPr="00567E89">
        <w:t>”</w:t>
      </w:r>
      <w:r w:rsidR="000E0E04">
        <w:t xml:space="preserve"> III.A</w:t>
      </w:r>
      <w:r w:rsidR="004F30BD">
        <w:t>.2</w:t>
      </w:r>
      <w:r w:rsidR="00360AD1">
        <w:t>, “Activities Allowed or Unallowed;”</w:t>
      </w:r>
      <w:r w:rsidR="004F30BD">
        <w:t xml:space="preserve"> </w:t>
      </w:r>
      <w:r w:rsidR="004157CA">
        <w:t xml:space="preserve">III.E.2.b, “Eligibility – Eligibility for Groups of Individuals or Area of Service;” </w:t>
      </w:r>
      <w:r w:rsidR="00360AD1" w:rsidRPr="00360AD1">
        <w:t>III.G.3</w:t>
      </w:r>
      <w:r w:rsidR="004F30BD">
        <w:t>.b</w:t>
      </w:r>
      <w:r w:rsidR="00360AD1" w:rsidRPr="00360AD1">
        <w:t>, “Matching, Level of Ef</w:t>
      </w:r>
      <w:r w:rsidR="00C95438">
        <w:t>fort, Earmarking – Earmarking;”</w:t>
      </w:r>
      <w:r w:rsidR="00360AD1" w:rsidRPr="00360AD1">
        <w:t xml:space="preserve"> and</w:t>
      </w:r>
      <w:r w:rsidR="004157CA">
        <w:t>,</w:t>
      </w:r>
      <w:r w:rsidR="00360AD1" w:rsidRPr="00360AD1">
        <w:t xml:space="preserve"> </w:t>
      </w:r>
      <w:r w:rsidR="004157CA">
        <w:t xml:space="preserve">in III.N. “Special Tests and Provisions,” </w:t>
      </w:r>
      <w:r w:rsidR="00360AD1" w:rsidRPr="00360AD1">
        <w:t>N</w:t>
      </w:r>
      <w:r w:rsidR="00D12398">
        <w:t>.5</w:t>
      </w:r>
      <w:r w:rsidR="00360AD1" w:rsidRPr="00360AD1">
        <w:t>, “Special Tests and Provisions</w:t>
      </w:r>
      <w:r w:rsidR="00D12398">
        <w:t xml:space="preserve"> - </w:t>
      </w:r>
      <w:r w:rsidR="00360AD1" w:rsidRPr="00360AD1">
        <w:t>Identifying Schoo</w:t>
      </w:r>
      <w:r w:rsidR="00C053B2">
        <w:t>ls and LEAs Needing Improvement</w:t>
      </w:r>
      <w:r w:rsidR="007B3831">
        <w:t>,</w:t>
      </w:r>
      <w:r w:rsidR="00360AD1" w:rsidRPr="00360AD1">
        <w:t xml:space="preserve">” </w:t>
      </w:r>
      <w:r w:rsidR="004157CA">
        <w:t xml:space="preserve">and </w:t>
      </w:r>
      <w:r w:rsidR="009C7463">
        <w:t xml:space="preserve">N.7, </w:t>
      </w:r>
      <w:r w:rsidR="009C7463" w:rsidRPr="00360AD1">
        <w:t>“</w:t>
      </w:r>
      <w:r w:rsidR="009C7463" w:rsidRPr="000725CE">
        <w:t xml:space="preserve">Special Tests and Provisions – </w:t>
      </w:r>
      <w:r w:rsidR="009C7463" w:rsidRPr="009C7463">
        <w:t>Annual Report Card, High School Graduation Rate</w:t>
      </w:r>
      <w:r w:rsidR="009C7463" w:rsidRPr="00D12398">
        <w:rPr>
          <w:bCs/>
        </w:rPr>
        <w:t>.</w:t>
      </w:r>
      <w:r w:rsidR="009C7463" w:rsidRPr="00360AD1">
        <w:t>”</w:t>
      </w:r>
      <w:r w:rsidR="009C7463">
        <w:t xml:space="preserve">  </w:t>
      </w:r>
    </w:p>
    <w:p w14:paraId="6F7007D2" w14:textId="77777777" w:rsidR="009C7463" w:rsidRPr="004F30BD" w:rsidRDefault="00360AD1" w:rsidP="005644D2">
      <w:pPr>
        <w:numPr>
          <w:ilvl w:val="1"/>
          <w:numId w:val="15"/>
        </w:numPr>
        <w:tabs>
          <w:tab w:val="left" w:pos="-1440"/>
          <w:tab w:val="num" w:pos="1440"/>
        </w:tabs>
        <w:spacing w:after="240"/>
        <w:ind w:left="1440" w:hanging="720"/>
      </w:pPr>
      <w:r w:rsidRPr="00D12398">
        <w:rPr>
          <w:b/>
        </w:rPr>
        <w:t xml:space="preserve">CFDA 84.011 </w:t>
      </w:r>
      <w:r>
        <w:t xml:space="preserve">- </w:t>
      </w:r>
      <w:r w:rsidR="004F30BD">
        <w:t>U</w:t>
      </w:r>
      <w:r w:rsidR="004F30BD" w:rsidRPr="00567E89">
        <w:t>pdated</w:t>
      </w:r>
      <w:r w:rsidR="00D12398">
        <w:t xml:space="preserve"> references to subgrants in</w:t>
      </w:r>
      <w:r w:rsidR="004F30BD" w:rsidRPr="00567E89">
        <w:t xml:space="preserve"> II, “Program Procedures</w:t>
      </w:r>
      <w:r w:rsidR="004F30BD">
        <w:t xml:space="preserve"> – </w:t>
      </w:r>
      <w:r w:rsidR="004F30BD" w:rsidRPr="00D12398">
        <w:rPr>
          <w:bCs/>
        </w:rPr>
        <w:t>Source of Governing Requirements</w:t>
      </w:r>
      <w:r w:rsidR="004F30BD">
        <w:t>;</w:t>
      </w:r>
      <w:r w:rsidR="004F30BD" w:rsidRPr="00567E89">
        <w:t>”</w:t>
      </w:r>
      <w:r w:rsidR="00A45E19">
        <w:t xml:space="preserve"> </w:t>
      </w:r>
      <w:r w:rsidR="00D12398">
        <w:t>III.A.1, “Activities Allow</w:t>
      </w:r>
      <w:r w:rsidR="00304E16">
        <w:t>ed or Unallowed;” and III.N.5, “</w:t>
      </w:r>
      <w:r w:rsidR="00D12398" w:rsidRPr="000725CE">
        <w:t xml:space="preserve">Special Tests and Provisions – </w:t>
      </w:r>
      <w:r w:rsidR="00D12398" w:rsidRPr="00D12398">
        <w:rPr>
          <w:bCs/>
        </w:rPr>
        <w:t>Subgrant Process</w:t>
      </w:r>
      <w:r w:rsidR="00304E16">
        <w:t xml:space="preserve"> (SEAs).”  Updated III.E.1, “Eligibility for Individuals;”</w:t>
      </w:r>
      <w:r w:rsidR="00D12398">
        <w:t xml:space="preserve"> </w:t>
      </w:r>
      <w:r w:rsidR="004F30BD">
        <w:t>I</w:t>
      </w:r>
      <w:r w:rsidR="00B03981">
        <w:t>II.L.3</w:t>
      </w:r>
      <w:r w:rsidR="00D12398">
        <w:t>.b</w:t>
      </w:r>
      <w:r w:rsidR="00FF2519">
        <w:t>.</w:t>
      </w:r>
      <w:r w:rsidR="00D12398">
        <w:t>(3)</w:t>
      </w:r>
      <w:r w:rsidR="00B03981">
        <w:t xml:space="preserve">, </w:t>
      </w:r>
      <w:r w:rsidR="009C7463">
        <w:t xml:space="preserve">“Reporting </w:t>
      </w:r>
      <w:r w:rsidR="009C7463" w:rsidRPr="000725CE">
        <w:t xml:space="preserve">– </w:t>
      </w:r>
      <w:r w:rsidR="004F30BD" w:rsidRPr="00D12398">
        <w:rPr>
          <w:bCs/>
        </w:rPr>
        <w:t>Special Reporting;</w:t>
      </w:r>
      <w:r w:rsidR="00A45E19">
        <w:t>”</w:t>
      </w:r>
      <w:r w:rsidR="009C7463">
        <w:t xml:space="preserve"> </w:t>
      </w:r>
      <w:r w:rsidR="00D12398">
        <w:t xml:space="preserve">and </w:t>
      </w:r>
      <w:r w:rsidR="004F30BD">
        <w:t xml:space="preserve">III.N.4, </w:t>
      </w:r>
      <w:r w:rsidR="004F30BD" w:rsidRPr="00360AD1">
        <w:t>“</w:t>
      </w:r>
      <w:r w:rsidR="004F30BD" w:rsidRPr="000725CE">
        <w:t xml:space="preserve">Special Tests and Provisions – </w:t>
      </w:r>
      <w:r w:rsidR="004F30BD" w:rsidRPr="00D12398">
        <w:rPr>
          <w:bCs/>
        </w:rPr>
        <w:t>Priority for Services</w:t>
      </w:r>
      <w:r w:rsidR="00A45E19">
        <w:t>.”</w:t>
      </w:r>
    </w:p>
    <w:p w14:paraId="37E8ED3D" w14:textId="77777777" w:rsidR="001B3070" w:rsidRDefault="005E3EE2" w:rsidP="005644D2">
      <w:pPr>
        <w:numPr>
          <w:ilvl w:val="1"/>
          <w:numId w:val="15"/>
        </w:numPr>
        <w:tabs>
          <w:tab w:val="clear" w:pos="1800"/>
          <w:tab w:val="num" w:pos="1440"/>
        </w:tabs>
        <w:spacing w:after="240"/>
        <w:ind w:left="1440" w:hanging="720"/>
      </w:pPr>
      <w:r w:rsidRPr="0095136D">
        <w:rPr>
          <w:b/>
        </w:rPr>
        <w:t>CFDA</w:t>
      </w:r>
      <w:r w:rsidR="004679FB" w:rsidRPr="0095136D">
        <w:rPr>
          <w:b/>
        </w:rPr>
        <w:t>s</w:t>
      </w:r>
      <w:r w:rsidR="00304E16">
        <w:rPr>
          <w:b/>
        </w:rPr>
        <w:t xml:space="preserve"> 84.027 and</w:t>
      </w:r>
      <w:r w:rsidRPr="00B06C82">
        <w:rPr>
          <w:b/>
        </w:rPr>
        <w:t xml:space="preserve"> 84.173</w:t>
      </w:r>
      <w:r>
        <w:t xml:space="preserve"> –</w:t>
      </w:r>
      <w:r w:rsidR="009C7463">
        <w:t xml:space="preserve"> </w:t>
      </w:r>
      <w:r w:rsidR="001B3070" w:rsidRPr="00204E29">
        <w:t>Updated</w:t>
      </w:r>
      <w:r w:rsidR="001B3070">
        <w:t xml:space="preserve"> </w:t>
      </w:r>
      <w:r w:rsidR="00204E29">
        <w:t>III.</w:t>
      </w:r>
      <w:r w:rsidR="001B3070">
        <w:t xml:space="preserve">G.2.1, </w:t>
      </w:r>
      <w:r w:rsidR="00204E29">
        <w:t>“</w:t>
      </w:r>
      <w:r w:rsidR="001B3070" w:rsidRPr="00567313">
        <w:t xml:space="preserve">Matching, Level of Effort, Earmarking – </w:t>
      </w:r>
      <w:r w:rsidR="00204E29">
        <w:t>Level of Effort</w:t>
      </w:r>
      <w:r w:rsidR="009C7463">
        <w:rPr>
          <w:bCs/>
        </w:rPr>
        <w:t>.</w:t>
      </w:r>
      <w:r w:rsidR="009C7463">
        <w:t xml:space="preserve">”  </w:t>
      </w:r>
    </w:p>
    <w:p w14:paraId="7DE21100" w14:textId="77777777" w:rsidR="00E2300B" w:rsidRPr="00D56678" w:rsidRDefault="005E3EE2" w:rsidP="005644D2">
      <w:pPr>
        <w:numPr>
          <w:ilvl w:val="1"/>
          <w:numId w:val="15"/>
        </w:numPr>
        <w:tabs>
          <w:tab w:val="left" w:pos="-1440"/>
          <w:tab w:val="num" w:pos="1440"/>
        </w:tabs>
        <w:spacing w:after="240"/>
        <w:ind w:left="1440" w:hanging="720"/>
      </w:pPr>
      <w:r w:rsidRPr="00B735C5">
        <w:rPr>
          <w:b/>
        </w:rPr>
        <w:t>CFDA 84.032-</w:t>
      </w:r>
      <w:r w:rsidRPr="00D618ED">
        <w:rPr>
          <w:b/>
        </w:rPr>
        <w:t>G</w:t>
      </w:r>
      <w:r w:rsidRPr="00567E89">
        <w:t xml:space="preserve"> – </w:t>
      </w:r>
      <w:r w:rsidR="0095136D">
        <w:t>Updated</w:t>
      </w:r>
      <w:r w:rsidR="009C7463">
        <w:t xml:space="preserve"> website</w:t>
      </w:r>
      <w:r w:rsidR="0095136D">
        <w:t xml:space="preserve">s in III.L.3, “Reporting </w:t>
      </w:r>
      <w:r w:rsidR="0095136D" w:rsidRPr="000725CE">
        <w:t xml:space="preserve">– </w:t>
      </w:r>
      <w:r w:rsidR="0095136D">
        <w:rPr>
          <w:bCs/>
        </w:rPr>
        <w:t>Special Reporting</w:t>
      </w:r>
      <w:r w:rsidR="00D56678">
        <w:rPr>
          <w:bCs/>
        </w:rPr>
        <w:t>,</w:t>
      </w:r>
      <w:r w:rsidR="0095136D">
        <w:t>”</w:t>
      </w:r>
      <w:r w:rsidR="00D56678">
        <w:t xml:space="preserve"> and</w:t>
      </w:r>
      <w:r w:rsidR="0095136D">
        <w:t xml:space="preserve"> </w:t>
      </w:r>
      <w:r w:rsidR="006F4852">
        <w:t>III.N</w:t>
      </w:r>
      <w:r w:rsidR="00D56678">
        <w:t>.14</w:t>
      </w:r>
      <w:r w:rsidR="00E2300B" w:rsidRPr="000725CE">
        <w:t xml:space="preserve">, </w:t>
      </w:r>
      <w:r w:rsidR="006F4852">
        <w:t>“Special Tests and Provisions</w:t>
      </w:r>
      <w:r w:rsidR="0095136D">
        <w:t xml:space="preserve"> </w:t>
      </w:r>
      <w:r w:rsidR="009C7463" w:rsidRPr="000725CE">
        <w:t>–</w:t>
      </w:r>
      <w:r w:rsidR="009C7463">
        <w:t xml:space="preserve"> </w:t>
      </w:r>
      <w:r w:rsidR="0095136D" w:rsidRPr="0095136D">
        <w:t xml:space="preserve">Correct Handling of Loans Sold to the </w:t>
      </w:r>
      <w:smartTag w:uri="urn:schemas-microsoft-com:office:smarttags" w:element="PlaceName">
        <w:smartTag w:uri="urn:schemas-microsoft-com:office:smarttags" w:element="country-region">
          <w:r w:rsidR="0095136D" w:rsidRPr="0095136D">
            <w:t>U.S.</w:t>
          </w:r>
        </w:smartTag>
      </w:smartTag>
      <w:r w:rsidR="0095136D" w:rsidRPr="0095136D">
        <w:t xml:space="preserve"> Department of Education</w:t>
      </w:r>
      <w:r w:rsidR="00FA2F37">
        <w:rPr>
          <w:bCs/>
        </w:rPr>
        <w:t>.</w:t>
      </w:r>
      <w:r w:rsidR="004679FB" w:rsidRPr="00F70EBA">
        <w:t>”</w:t>
      </w:r>
      <w:r w:rsidR="00F70EBA" w:rsidRPr="00F70EBA">
        <w:t xml:space="preserve">  </w:t>
      </w:r>
      <w:r w:rsidR="006425A0">
        <w:t>In III.N, “Special Tests and Provisions,” updated N.1, “Current Records,”</w:t>
      </w:r>
      <w:r w:rsidR="00D56678">
        <w:t xml:space="preserve"> to add a test of the status date; updated citations in N.3, </w:t>
      </w:r>
      <w:r w:rsidR="00975A7B">
        <w:t>“</w:t>
      </w:r>
      <w:r w:rsidR="00D56678" w:rsidRPr="00D56678">
        <w:rPr>
          <w:bCs/>
        </w:rPr>
        <w:t>Cond</w:t>
      </w:r>
      <w:r w:rsidR="00975A7B">
        <w:rPr>
          <w:bCs/>
        </w:rPr>
        <w:t>itions of Reinsurance Coverage,”</w:t>
      </w:r>
      <w:r w:rsidR="00D56678" w:rsidRPr="00D56678">
        <w:rPr>
          <w:bCs/>
        </w:rPr>
        <w:t xml:space="preserve"> N.</w:t>
      </w:r>
      <w:r w:rsidR="00975A7B">
        <w:rPr>
          <w:bCs/>
        </w:rPr>
        <w:t>5, “Default Aversion Assistance,” N.6, “Collection Efforts,” and N.7, “</w:t>
      </w:r>
      <w:r w:rsidR="00D56678" w:rsidRPr="00D56678">
        <w:rPr>
          <w:bCs/>
        </w:rPr>
        <w:t>Fede</w:t>
      </w:r>
      <w:r w:rsidR="00975A7B">
        <w:rPr>
          <w:bCs/>
        </w:rPr>
        <w:t>ral Share of Borrower Payments;”</w:t>
      </w:r>
      <w:r w:rsidR="00D56678" w:rsidRPr="00D56678">
        <w:rPr>
          <w:bCs/>
        </w:rPr>
        <w:t xml:space="preserve"> up</w:t>
      </w:r>
      <w:r w:rsidR="00975A7B">
        <w:rPr>
          <w:bCs/>
        </w:rPr>
        <w:t>dated citations and deleted out-of-date material in N.9, “</w:t>
      </w:r>
      <w:r w:rsidR="00D56678" w:rsidRPr="00D56678">
        <w:rPr>
          <w:bCs/>
        </w:rPr>
        <w:t xml:space="preserve">Federal </w:t>
      </w:r>
      <w:r w:rsidR="00975A7B">
        <w:rPr>
          <w:bCs/>
        </w:rPr>
        <w:lastRenderedPageBreak/>
        <w:t>Fund and Agency Operating Fund;” and updated N.11, “Collection Charges,”</w:t>
      </w:r>
      <w:r w:rsidR="00D56678" w:rsidRPr="00D56678">
        <w:rPr>
          <w:bCs/>
        </w:rPr>
        <w:t xml:space="preserve"> to revise limits on collection cost charges.</w:t>
      </w:r>
    </w:p>
    <w:p w14:paraId="64B33704" w14:textId="77777777" w:rsidR="00D56678" w:rsidRPr="005A3859" w:rsidRDefault="00D56678" w:rsidP="005644D2">
      <w:pPr>
        <w:numPr>
          <w:ilvl w:val="1"/>
          <w:numId w:val="15"/>
        </w:numPr>
        <w:tabs>
          <w:tab w:val="left" w:pos="-1440"/>
          <w:tab w:val="num" w:pos="1440"/>
        </w:tabs>
        <w:spacing w:after="240"/>
        <w:ind w:left="1440" w:hanging="720"/>
      </w:pPr>
      <w:r w:rsidRPr="005A3859">
        <w:rPr>
          <w:b/>
        </w:rPr>
        <w:t>CFDA 84.032-L</w:t>
      </w:r>
      <w:r w:rsidRPr="005A3859">
        <w:t xml:space="preserve"> – </w:t>
      </w:r>
      <w:r w:rsidR="00975A7B" w:rsidRPr="005A3859">
        <w:t>Updated II, “</w:t>
      </w:r>
      <w:r w:rsidRPr="005A3859">
        <w:t>Pro</w:t>
      </w:r>
      <w:r w:rsidR="00975A7B" w:rsidRPr="005A3859">
        <w:t>gram Procedures,” and III.L.1.d, “</w:t>
      </w:r>
      <w:r w:rsidRPr="005A3859">
        <w:t xml:space="preserve">Reporting – </w:t>
      </w:r>
      <w:r w:rsidRPr="005A3859">
        <w:rPr>
          <w:bCs/>
        </w:rPr>
        <w:t>Financial Reporting</w:t>
      </w:r>
      <w:r w:rsidR="00975A7B" w:rsidRPr="005A3859">
        <w:rPr>
          <w:bCs/>
        </w:rPr>
        <w:t>,”</w:t>
      </w:r>
      <w:r w:rsidRPr="005A3859">
        <w:rPr>
          <w:bCs/>
        </w:rPr>
        <w:t xml:space="preserve"> in Part III - Special Allowance.</w:t>
      </w:r>
    </w:p>
    <w:p w14:paraId="4A5284C5" w14:textId="77777777" w:rsidR="0095136D" w:rsidRPr="00532B87" w:rsidRDefault="00E2300B" w:rsidP="005644D2">
      <w:pPr>
        <w:numPr>
          <w:ilvl w:val="1"/>
          <w:numId w:val="15"/>
        </w:numPr>
        <w:tabs>
          <w:tab w:val="left" w:pos="-1440"/>
          <w:tab w:val="num" w:pos="1440"/>
        </w:tabs>
        <w:spacing w:after="240"/>
        <w:ind w:left="1440" w:hanging="720"/>
        <w:rPr>
          <w:b/>
        </w:rPr>
      </w:pPr>
      <w:r w:rsidRPr="0095136D">
        <w:rPr>
          <w:b/>
        </w:rPr>
        <w:t>CFDA</w:t>
      </w:r>
      <w:r w:rsidR="005E7D50" w:rsidRPr="0095136D">
        <w:rPr>
          <w:b/>
        </w:rPr>
        <w:t>s</w:t>
      </w:r>
      <w:r w:rsidRPr="0095136D">
        <w:rPr>
          <w:b/>
        </w:rPr>
        <w:t xml:space="preserve"> </w:t>
      </w:r>
      <w:r w:rsidR="00975A7B">
        <w:rPr>
          <w:b/>
        </w:rPr>
        <w:t xml:space="preserve">84.042, 84.044, 84.047, 84.066, and </w:t>
      </w:r>
      <w:r w:rsidRPr="0095136D">
        <w:rPr>
          <w:b/>
        </w:rPr>
        <w:t>84.217</w:t>
      </w:r>
      <w:r>
        <w:t xml:space="preserve"> – </w:t>
      </w:r>
      <w:r w:rsidR="00C13C3D">
        <w:t xml:space="preserve">Updated website in </w:t>
      </w:r>
      <w:r w:rsidR="00C13C3D">
        <w:br/>
        <w:t>II, “Program Procedures;”</w:t>
      </w:r>
      <w:r w:rsidR="00532B87">
        <w:t xml:space="preserve"> maximum grant amounts in </w:t>
      </w:r>
      <w:r>
        <w:t>I</w:t>
      </w:r>
      <w:r w:rsidR="002D2E25">
        <w:t>II.E.1</w:t>
      </w:r>
      <w:r w:rsidR="0095136D">
        <w:t>.a</w:t>
      </w:r>
      <w:r w:rsidR="00FF2519">
        <w:t>.</w:t>
      </w:r>
      <w:r w:rsidR="0095136D">
        <w:t>(2)</w:t>
      </w:r>
      <w:r w:rsidR="002D2E25">
        <w:t xml:space="preserve">, </w:t>
      </w:r>
      <w:r w:rsidR="00B15729">
        <w:t>“</w:t>
      </w:r>
      <w:r w:rsidR="002D2E25" w:rsidRPr="006F0736">
        <w:t xml:space="preserve">Eligibility </w:t>
      </w:r>
      <w:r w:rsidR="002D2E25">
        <w:t>– Eligibility for Individuals;</w:t>
      </w:r>
      <w:r w:rsidR="002D2E25" w:rsidRPr="006F0736">
        <w:t>”</w:t>
      </w:r>
      <w:r w:rsidR="00532B87">
        <w:t xml:space="preserve"> citation in </w:t>
      </w:r>
      <w:r w:rsidR="0095136D">
        <w:t>III.G.3.</w:t>
      </w:r>
      <w:r w:rsidR="00532B87">
        <w:t>e</w:t>
      </w:r>
      <w:r w:rsidR="0095136D">
        <w:t xml:space="preserve">, </w:t>
      </w:r>
      <w:r w:rsidR="0095136D" w:rsidRPr="00360AD1">
        <w:t>“Matching, Level of Ef</w:t>
      </w:r>
      <w:r w:rsidR="0095136D">
        <w:t>fort, Earmarking – Earmarking;”</w:t>
      </w:r>
      <w:r w:rsidR="0095136D" w:rsidRPr="00360AD1">
        <w:t xml:space="preserve"> </w:t>
      </w:r>
      <w:r w:rsidR="0095136D">
        <w:t>and</w:t>
      </w:r>
      <w:r w:rsidR="00532B87">
        <w:t xml:space="preserve"> key line item names in</w:t>
      </w:r>
      <w:r w:rsidR="0095136D">
        <w:t xml:space="preserve"> III.L.2</w:t>
      </w:r>
      <w:r w:rsidR="00532B87">
        <w:t>.b and c</w:t>
      </w:r>
      <w:r w:rsidR="0095136D">
        <w:t xml:space="preserve">, “Reporting </w:t>
      </w:r>
      <w:r w:rsidR="0095136D" w:rsidRPr="000725CE">
        <w:t xml:space="preserve">– </w:t>
      </w:r>
      <w:r w:rsidR="0095136D" w:rsidRPr="0095136D">
        <w:rPr>
          <w:bCs/>
        </w:rPr>
        <w:t>Performance Reporting.</w:t>
      </w:r>
      <w:r w:rsidR="00737990">
        <w:t xml:space="preserve">”  </w:t>
      </w:r>
    </w:p>
    <w:p w14:paraId="5ABC5E1E" w14:textId="77777777" w:rsidR="00532B87" w:rsidRDefault="00532B87" w:rsidP="005644D2">
      <w:pPr>
        <w:numPr>
          <w:ilvl w:val="1"/>
          <w:numId w:val="15"/>
        </w:numPr>
        <w:tabs>
          <w:tab w:val="left" w:pos="-1440"/>
          <w:tab w:val="num" w:pos="1440"/>
        </w:tabs>
        <w:spacing w:after="240"/>
        <w:ind w:left="1440" w:hanging="720"/>
        <w:rPr>
          <w:b/>
        </w:rPr>
      </w:pPr>
      <w:r w:rsidRPr="00B735C5">
        <w:rPr>
          <w:b/>
        </w:rPr>
        <w:t>CFDA 84.</w:t>
      </w:r>
      <w:r>
        <w:rPr>
          <w:b/>
        </w:rPr>
        <w:t>048</w:t>
      </w:r>
      <w:r w:rsidRPr="00567E89">
        <w:t xml:space="preserve"> –</w:t>
      </w:r>
      <w:r>
        <w:t xml:space="preserve"> Updated example years in III.G.2.1.a</w:t>
      </w:r>
      <w:r w:rsidR="00FF2519">
        <w:t>.</w:t>
      </w:r>
      <w:r>
        <w:t>(1), “</w:t>
      </w:r>
      <w:r w:rsidRPr="00567313">
        <w:t xml:space="preserve">Matching, Level of Effort, Earmarking – </w:t>
      </w:r>
      <w:r>
        <w:t>Level of Effort</w:t>
      </w:r>
      <w:r>
        <w:rPr>
          <w:bCs/>
        </w:rPr>
        <w:t>.</w:t>
      </w:r>
      <w:r>
        <w:t>”</w:t>
      </w:r>
    </w:p>
    <w:p w14:paraId="07739BF7" w14:textId="77777777" w:rsidR="0095136D" w:rsidRPr="0095136D" w:rsidRDefault="00E2300B" w:rsidP="005644D2">
      <w:pPr>
        <w:numPr>
          <w:ilvl w:val="1"/>
          <w:numId w:val="15"/>
        </w:numPr>
        <w:tabs>
          <w:tab w:val="left" w:pos="-1440"/>
          <w:tab w:val="num" w:pos="1440"/>
        </w:tabs>
        <w:spacing w:after="240"/>
        <w:ind w:left="1440" w:hanging="720"/>
      </w:pPr>
      <w:r w:rsidRPr="0095136D">
        <w:rPr>
          <w:b/>
        </w:rPr>
        <w:t>CFDA 84.126</w:t>
      </w:r>
      <w:r>
        <w:t xml:space="preserve"> – </w:t>
      </w:r>
      <w:r w:rsidR="0095136D">
        <w:t xml:space="preserve">Updated </w:t>
      </w:r>
      <w:r w:rsidR="0095136D" w:rsidRPr="006F0736">
        <w:t xml:space="preserve">I, “Program </w:t>
      </w:r>
      <w:r w:rsidR="0095136D">
        <w:t>Objectiv</w:t>
      </w:r>
      <w:r w:rsidR="0095136D" w:rsidRPr="006F0736">
        <w:t>es</w:t>
      </w:r>
      <w:r w:rsidR="0095136D">
        <w:t>;</w:t>
      </w:r>
      <w:r w:rsidR="0095136D" w:rsidRPr="006F0736">
        <w:t>” II, “Program Procedures</w:t>
      </w:r>
      <w:r w:rsidR="0095136D">
        <w:t>;</w:t>
      </w:r>
      <w:r w:rsidR="0095136D" w:rsidRPr="006F0736">
        <w:t xml:space="preserve">” </w:t>
      </w:r>
      <w:r w:rsidR="0095136D">
        <w:t>III.E.1, “</w:t>
      </w:r>
      <w:r w:rsidR="0095136D" w:rsidRPr="006F0736">
        <w:t xml:space="preserve">Eligibility </w:t>
      </w:r>
      <w:r w:rsidR="0095136D">
        <w:t>– Eligibility for Individuals;</w:t>
      </w:r>
      <w:r w:rsidR="0095136D" w:rsidRPr="006F0736">
        <w:t>”</w:t>
      </w:r>
      <w:r w:rsidR="00737990">
        <w:t xml:space="preserve"> </w:t>
      </w:r>
      <w:r w:rsidR="0095136D">
        <w:t>III.G.1, “</w:t>
      </w:r>
      <w:r w:rsidR="0095136D" w:rsidRPr="00567313">
        <w:t xml:space="preserve">Matching, Level of Effort, Earmarking – </w:t>
      </w:r>
      <w:r w:rsidR="0095136D">
        <w:t>Matching;” III.G.2.1, “</w:t>
      </w:r>
      <w:r w:rsidR="0095136D" w:rsidRPr="00567313">
        <w:t xml:space="preserve">Matching, Level of Effort, Earmarking – </w:t>
      </w:r>
      <w:r w:rsidR="0095136D">
        <w:t>Level of Effort</w:t>
      </w:r>
      <w:r w:rsidR="0095136D" w:rsidRPr="0095136D">
        <w:rPr>
          <w:bCs/>
        </w:rPr>
        <w:t>;</w:t>
      </w:r>
      <w:r w:rsidR="00737990">
        <w:t xml:space="preserve">” and III.J, “Program Income.”  </w:t>
      </w:r>
    </w:p>
    <w:p w14:paraId="7932F7E4" w14:textId="77777777" w:rsidR="00F70EBA" w:rsidRDefault="00223929" w:rsidP="005644D2">
      <w:pPr>
        <w:numPr>
          <w:ilvl w:val="1"/>
          <w:numId w:val="15"/>
        </w:numPr>
        <w:tabs>
          <w:tab w:val="left" w:pos="-1440"/>
          <w:tab w:val="num" w:pos="1440"/>
        </w:tabs>
        <w:spacing w:after="240"/>
        <w:ind w:left="1440" w:hanging="720"/>
      </w:pPr>
      <w:r w:rsidRPr="0095136D">
        <w:rPr>
          <w:b/>
        </w:rPr>
        <w:t>CFDA 84.282</w:t>
      </w:r>
      <w:r>
        <w:t xml:space="preserve"> – </w:t>
      </w:r>
      <w:r w:rsidR="00F70EBA">
        <w:t>Up</w:t>
      </w:r>
      <w:r w:rsidR="00B24AA3">
        <w:t xml:space="preserve">dated </w:t>
      </w:r>
      <w:r w:rsidR="0095136D">
        <w:t>II, “Program Procedures</w:t>
      </w:r>
      <w:r w:rsidR="00532B87">
        <w:t xml:space="preserve"> - Availability of Other Program Information.</w:t>
      </w:r>
      <w:r w:rsidR="0095136D">
        <w:t xml:space="preserve">” </w:t>
      </w:r>
      <w:r w:rsidR="00532B87">
        <w:t xml:space="preserve"> Updated citations in </w:t>
      </w:r>
      <w:r w:rsidR="0095136D">
        <w:t>III.A.3.c,</w:t>
      </w:r>
      <w:r w:rsidR="0095136D" w:rsidRPr="00567E89">
        <w:t xml:space="preserve"> “Activities Allowed or Unallowed</w:t>
      </w:r>
      <w:r w:rsidR="00532B87">
        <w:t>,</w:t>
      </w:r>
      <w:r w:rsidR="0095136D" w:rsidRPr="00567E89">
        <w:t>”</w:t>
      </w:r>
      <w:r w:rsidR="00532B87">
        <w:t xml:space="preserve"> and</w:t>
      </w:r>
      <w:r w:rsidR="0095136D">
        <w:t xml:space="preserve"> </w:t>
      </w:r>
      <w:r w:rsidR="002A2376" w:rsidRPr="00360AD1">
        <w:t>III.G.3</w:t>
      </w:r>
      <w:r w:rsidR="002A2376">
        <w:t>.c</w:t>
      </w:r>
      <w:r w:rsidR="002A2376" w:rsidRPr="00360AD1">
        <w:t>, “Matching, Level of Ef</w:t>
      </w:r>
      <w:r w:rsidR="002A2376">
        <w:t>fort, Earmarking – Earmarking</w:t>
      </w:r>
      <w:r w:rsidR="00F70EBA">
        <w:t>.”</w:t>
      </w:r>
    </w:p>
    <w:p w14:paraId="335CE9A1" w14:textId="77777777" w:rsidR="00F70EBA" w:rsidRDefault="00F70EBA" w:rsidP="005644D2">
      <w:pPr>
        <w:numPr>
          <w:ilvl w:val="1"/>
          <w:numId w:val="15"/>
        </w:numPr>
        <w:tabs>
          <w:tab w:val="left" w:pos="-1440"/>
          <w:tab w:val="num" w:pos="1440"/>
        </w:tabs>
        <w:spacing w:after="240"/>
        <w:ind w:left="1440" w:hanging="720"/>
      </w:pPr>
      <w:r w:rsidRPr="0095136D">
        <w:rPr>
          <w:b/>
        </w:rPr>
        <w:t>CFDA 84.287</w:t>
      </w:r>
      <w:r w:rsidR="00B24AA3">
        <w:t xml:space="preserve"> – </w:t>
      </w:r>
      <w:r w:rsidR="002A2376">
        <w:t>Updated</w:t>
      </w:r>
      <w:r w:rsidR="00532B87" w:rsidRPr="00532B87">
        <w:t xml:space="preserve"> </w:t>
      </w:r>
      <w:r w:rsidR="00532B87" w:rsidRPr="006F0736">
        <w:t xml:space="preserve">I, “Program </w:t>
      </w:r>
      <w:r w:rsidR="00532B87">
        <w:t>Objectiv</w:t>
      </w:r>
      <w:r w:rsidR="00532B87" w:rsidRPr="006F0736">
        <w:t>es</w:t>
      </w:r>
      <w:r w:rsidR="00532B87">
        <w:t>;”</w:t>
      </w:r>
      <w:r w:rsidR="002A2376">
        <w:t xml:space="preserve"> II, “Program Procedures</w:t>
      </w:r>
      <w:r w:rsidR="0095136D">
        <w:t>;</w:t>
      </w:r>
      <w:r w:rsidR="001B1B03">
        <w:t>”</w:t>
      </w:r>
      <w:r w:rsidR="002A2376">
        <w:t xml:space="preserve"> </w:t>
      </w:r>
      <w:r>
        <w:t>III.A</w:t>
      </w:r>
      <w:r w:rsidR="002A2376">
        <w:t>.</w:t>
      </w:r>
      <w:r w:rsidR="00D7274F">
        <w:t>1</w:t>
      </w:r>
      <w:r>
        <w:t>,</w:t>
      </w:r>
      <w:r w:rsidRPr="00567E89">
        <w:t xml:space="preserve"> “Activities Allowed or Unallowed</w:t>
      </w:r>
      <w:r w:rsidR="0095136D">
        <w:t>;</w:t>
      </w:r>
      <w:r w:rsidRPr="00567E89">
        <w:t>”</w:t>
      </w:r>
      <w:r w:rsidR="0095136D">
        <w:t xml:space="preserve"> III.</w:t>
      </w:r>
      <w:r w:rsidR="00532B87">
        <w:t>G.2.2</w:t>
      </w:r>
      <w:r w:rsidR="0095136D">
        <w:t>,</w:t>
      </w:r>
      <w:r w:rsidR="00532B87">
        <w:t xml:space="preserve"> “</w:t>
      </w:r>
      <w:r w:rsidR="00532B87" w:rsidRPr="00567313">
        <w:t xml:space="preserve">Matching, Level of Effort, Earmarking – </w:t>
      </w:r>
      <w:r w:rsidR="00532B87">
        <w:t>Level of Effort</w:t>
      </w:r>
      <w:r w:rsidR="00532B87" w:rsidRPr="0095136D">
        <w:rPr>
          <w:bCs/>
        </w:rPr>
        <w:t>;</w:t>
      </w:r>
      <w:r w:rsidR="00532B87">
        <w:t>” and III.G.3, “</w:t>
      </w:r>
      <w:r w:rsidR="00532B87" w:rsidRPr="00567313">
        <w:t xml:space="preserve">Matching, Level of Effort, Earmarking – </w:t>
      </w:r>
      <w:r w:rsidR="00C13C3D">
        <w:t>Earmarking.”</w:t>
      </w:r>
    </w:p>
    <w:p w14:paraId="0E7B8C73" w14:textId="77777777" w:rsidR="0095136D" w:rsidRPr="0095136D" w:rsidRDefault="00F70EBA" w:rsidP="005644D2">
      <w:pPr>
        <w:numPr>
          <w:ilvl w:val="1"/>
          <w:numId w:val="15"/>
        </w:numPr>
        <w:tabs>
          <w:tab w:val="left" w:pos="-1440"/>
          <w:tab w:val="num" w:pos="1440"/>
        </w:tabs>
        <w:spacing w:after="240"/>
        <w:ind w:left="1440" w:hanging="720"/>
      </w:pPr>
      <w:r w:rsidRPr="00E74A37">
        <w:rPr>
          <w:b/>
        </w:rPr>
        <w:t>CFDA 84.</w:t>
      </w:r>
      <w:r>
        <w:rPr>
          <w:b/>
        </w:rPr>
        <w:t>3</w:t>
      </w:r>
      <w:r w:rsidR="002A2376">
        <w:rPr>
          <w:b/>
        </w:rPr>
        <w:t>65</w:t>
      </w:r>
      <w:r>
        <w:t xml:space="preserve"> – </w:t>
      </w:r>
      <w:r w:rsidR="00532B87">
        <w:t xml:space="preserve">Updated </w:t>
      </w:r>
      <w:r w:rsidR="00A42C70">
        <w:t xml:space="preserve">II, “Program Procedures – Source of Governing Requirements,” and </w:t>
      </w:r>
      <w:r w:rsidR="00532B87">
        <w:t>III.A.2,</w:t>
      </w:r>
      <w:r w:rsidR="00532B87" w:rsidRPr="00567E89">
        <w:t xml:space="preserve"> “Activities Allowed or Unallowed</w:t>
      </w:r>
      <w:r w:rsidR="00532B87">
        <w:t>.</w:t>
      </w:r>
      <w:r w:rsidR="00532B87" w:rsidRPr="00567E89">
        <w:t>”</w:t>
      </w:r>
      <w:r w:rsidR="00532B87">
        <w:t xml:space="preserve"> </w:t>
      </w:r>
      <w:r w:rsidR="0095136D" w:rsidRPr="0095136D">
        <w:rPr>
          <w:b/>
        </w:rPr>
        <w:t xml:space="preserve"> </w:t>
      </w:r>
    </w:p>
    <w:p w14:paraId="34C7CBC7" w14:textId="77777777" w:rsidR="0095136D" w:rsidRDefault="0095136D" w:rsidP="005644D2">
      <w:pPr>
        <w:numPr>
          <w:ilvl w:val="1"/>
          <w:numId w:val="15"/>
        </w:numPr>
        <w:tabs>
          <w:tab w:val="left" w:pos="-1440"/>
          <w:tab w:val="num" w:pos="1440"/>
        </w:tabs>
        <w:spacing w:after="240"/>
        <w:ind w:left="1440" w:hanging="720"/>
      </w:pPr>
      <w:r w:rsidRPr="00E74A37">
        <w:rPr>
          <w:b/>
        </w:rPr>
        <w:t>CFDA 84.</w:t>
      </w:r>
      <w:r>
        <w:rPr>
          <w:b/>
        </w:rPr>
        <w:t>366</w:t>
      </w:r>
      <w:r>
        <w:t xml:space="preserve"> – Updated I, “Program </w:t>
      </w:r>
      <w:r w:rsidR="00532B87">
        <w:t>Objectives</w:t>
      </w:r>
      <w:r>
        <w:t>.”</w:t>
      </w:r>
    </w:p>
    <w:p w14:paraId="6FE16D61" w14:textId="77777777" w:rsidR="00F70EBA" w:rsidRDefault="0095136D" w:rsidP="005644D2">
      <w:pPr>
        <w:numPr>
          <w:ilvl w:val="1"/>
          <w:numId w:val="15"/>
        </w:numPr>
        <w:tabs>
          <w:tab w:val="left" w:pos="-1440"/>
          <w:tab w:val="num" w:pos="1440"/>
        </w:tabs>
        <w:spacing w:after="240"/>
        <w:ind w:left="1440" w:hanging="720"/>
      </w:pPr>
      <w:r w:rsidRPr="0095136D">
        <w:rPr>
          <w:b/>
        </w:rPr>
        <w:t>CFDA 84.367</w:t>
      </w:r>
      <w:r>
        <w:t xml:space="preserve"> – </w:t>
      </w:r>
      <w:r w:rsidR="00532B87">
        <w:t xml:space="preserve">Updated website in II, “Program Procedures - Availability of Other Program Information.”  </w:t>
      </w:r>
    </w:p>
    <w:p w14:paraId="362E0525" w14:textId="77777777" w:rsidR="002A2376" w:rsidRDefault="00F70EBA" w:rsidP="005644D2">
      <w:pPr>
        <w:numPr>
          <w:ilvl w:val="1"/>
          <w:numId w:val="15"/>
        </w:numPr>
        <w:tabs>
          <w:tab w:val="clear" w:pos="1800"/>
          <w:tab w:val="left" w:pos="-1440"/>
          <w:tab w:val="num" w:pos="1440"/>
        </w:tabs>
        <w:spacing w:after="240"/>
        <w:ind w:left="1440" w:hanging="720"/>
      </w:pPr>
      <w:r w:rsidRPr="00D032C6">
        <w:rPr>
          <w:b/>
        </w:rPr>
        <w:t>CFDA 84.377</w:t>
      </w:r>
      <w:r>
        <w:t xml:space="preserve"> – </w:t>
      </w:r>
      <w:r w:rsidR="00532B87" w:rsidRPr="00101434">
        <w:t xml:space="preserve">Deleted ARRA program (CFDA </w:t>
      </w:r>
      <w:r w:rsidR="00532B87">
        <w:t>84.388</w:t>
      </w:r>
      <w:r w:rsidR="00532B87" w:rsidRPr="00101434">
        <w:t>)</w:t>
      </w:r>
      <w:r w:rsidR="00D62281">
        <w:t xml:space="preserve">, thus </w:t>
      </w:r>
      <w:r w:rsidR="00633506">
        <w:t xml:space="preserve">removing </w:t>
      </w:r>
      <w:r w:rsidR="00D62281">
        <w:t>this as a cluster</w:t>
      </w:r>
      <w:r w:rsidR="00532B87">
        <w:t>.</w:t>
      </w:r>
      <w:r w:rsidR="00532B87" w:rsidRPr="00101434">
        <w:t xml:space="preserve">  </w:t>
      </w:r>
      <w:r w:rsidR="002A2376">
        <w:t>U</w:t>
      </w:r>
      <w:r>
        <w:t>pdated</w:t>
      </w:r>
      <w:r w:rsidR="00532B87" w:rsidRPr="00532B87">
        <w:t xml:space="preserve"> </w:t>
      </w:r>
      <w:r w:rsidR="00532B87">
        <w:t>I, “Program Objectives;”</w:t>
      </w:r>
      <w:r>
        <w:t xml:space="preserve"> II, “Program Procedures;” III.A,</w:t>
      </w:r>
      <w:r w:rsidRPr="00567E89">
        <w:t xml:space="preserve"> “Activities Allowed or Unallowed</w:t>
      </w:r>
      <w:r>
        <w:t>;</w:t>
      </w:r>
      <w:r w:rsidRPr="00567E89">
        <w:t>”</w:t>
      </w:r>
      <w:r>
        <w:t xml:space="preserve"> </w:t>
      </w:r>
      <w:r w:rsidR="00532B87">
        <w:t>III.E.3.b</w:t>
      </w:r>
      <w:r w:rsidR="00FF2519">
        <w:t>.</w:t>
      </w:r>
      <w:r w:rsidR="00532B87">
        <w:t xml:space="preserve">(3), </w:t>
      </w:r>
      <w:r w:rsidR="00532B87" w:rsidRPr="00000BA3">
        <w:t xml:space="preserve">“Eligibility – Eligibility for </w:t>
      </w:r>
      <w:r w:rsidR="00532B87">
        <w:t>Subrecipients;</w:t>
      </w:r>
      <w:r w:rsidR="00532B87" w:rsidRPr="00000BA3">
        <w:t>”</w:t>
      </w:r>
      <w:r w:rsidR="00532B87">
        <w:t xml:space="preserve"> III.G</w:t>
      </w:r>
      <w:r w:rsidR="00532B87" w:rsidRPr="00360AD1">
        <w:t>, “Matching, Level of Ef</w:t>
      </w:r>
      <w:r w:rsidR="00532B87">
        <w:t xml:space="preserve">fort, Earmarking;” </w:t>
      </w:r>
      <w:r w:rsidR="002A2376">
        <w:t xml:space="preserve">and </w:t>
      </w:r>
      <w:r>
        <w:t>III.H, “Period o</w:t>
      </w:r>
      <w:r w:rsidR="002143A1">
        <w:t>f Performance</w:t>
      </w:r>
      <w:r w:rsidR="00532B87">
        <w:t>.</w:t>
      </w:r>
      <w:r w:rsidR="002143A1">
        <w:t>”</w:t>
      </w:r>
      <w:r w:rsidR="0095136D">
        <w:t xml:space="preserve"> </w:t>
      </w:r>
    </w:p>
    <w:p w14:paraId="1E882D4B" w14:textId="78953763" w:rsidR="006E4D53" w:rsidRPr="006E4D53" w:rsidRDefault="006E4D53" w:rsidP="006E4D53">
      <w:pPr>
        <w:numPr>
          <w:ilvl w:val="1"/>
          <w:numId w:val="15"/>
        </w:numPr>
        <w:tabs>
          <w:tab w:val="clear" w:pos="1800"/>
          <w:tab w:val="left" w:pos="-1440"/>
          <w:tab w:val="num" w:pos="1440"/>
        </w:tabs>
        <w:spacing w:after="240"/>
        <w:ind w:left="1440" w:hanging="720"/>
        <w:rPr>
          <w:b/>
        </w:rPr>
      </w:pPr>
      <w:r w:rsidRPr="006E4D53">
        <w:rPr>
          <w:b/>
        </w:rPr>
        <w:t>CFDAs 93.224 and 93.527</w:t>
      </w:r>
      <w:r w:rsidR="006425A0" w:rsidRPr="006425A0">
        <w:t xml:space="preserve"> –</w:t>
      </w:r>
      <w:r w:rsidR="006425A0">
        <w:t xml:space="preserve"> Updated </w:t>
      </w:r>
      <w:r w:rsidR="00572F13">
        <w:t xml:space="preserve">name of </w:t>
      </w:r>
      <w:r w:rsidR="007B3831">
        <w:t>cluster; I, “Program Objectives;</w:t>
      </w:r>
      <w:r w:rsidR="006425A0">
        <w:t>” and II, “Program Procedures.”  Removed N, “Special Tests and Provisions</w:t>
      </w:r>
      <w:r w:rsidR="007B3831">
        <w:t>,</w:t>
      </w:r>
      <w:r w:rsidR="006425A0">
        <w:t xml:space="preserve">” as this requirement is monitored by the </w:t>
      </w:r>
      <w:r w:rsidR="007B3831">
        <w:t xml:space="preserve">Federal </w:t>
      </w:r>
      <w:r w:rsidR="006425A0">
        <w:t>program</w:t>
      </w:r>
      <w:r w:rsidR="007B3831">
        <w:t xml:space="preserve"> office</w:t>
      </w:r>
      <w:r w:rsidR="006425A0">
        <w:t>.</w:t>
      </w:r>
    </w:p>
    <w:p w14:paraId="693E4958" w14:textId="77777777" w:rsidR="006E4D53" w:rsidRPr="006E4D53" w:rsidRDefault="006E4D53" w:rsidP="006E4D53">
      <w:pPr>
        <w:numPr>
          <w:ilvl w:val="1"/>
          <w:numId w:val="15"/>
        </w:numPr>
        <w:tabs>
          <w:tab w:val="clear" w:pos="1800"/>
          <w:tab w:val="left" w:pos="-1440"/>
          <w:tab w:val="num" w:pos="1440"/>
        </w:tabs>
        <w:spacing w:after="240"/>
        <w:ind w:left="1440" w:hanging="720"/>
      </w:pPr>
      <w:r w:rsidRPr="006E4D53">
        <w:rPr>
          <w:b/>
        </w:rPr>
        <w:lastRenderedPageBreak/>
        <w:t>CFDA 93.508</w:t>
      </w:r>
      <w:r w:rsidRPr="006E4D53">
        <w:t xml:space="preserve"> – Updated II, “Program Procedures.”</w:t>
      </w:r>
    </w:p>
    <w:p w14:paraId="1590B087" w14:textId="77777777" w:rsidR="006E4D53" w:rsidRDefault="006E4D53" w:rsidP="006E4D53">
      <w:pPr>
        <w:numPr>
          <w:ilvl w:val="1"/>
          <w:numId w:val="15"/>
        </w:numPr>
        <w:tabs>
          <w:tab w:val="clear" w:pos="1800"/>
          <w:tab w:val="left" w:pos="-1440"/>
          <w:tab w:val="num" w:pos="1440"/>
        </w:tabs>
        <w:spacing w:after="240"/>
        <w:ind w:left="1440" w:hanging="720"/>
      </w:pPr>
      <w:r w:rsidRPr="006E4D53">
        <w:rPr>
          <w:b/>
        </w:rPr>
        <w:t>CFDA 93.525</w:t>
      </w:r>
      <w:r>
        <w:t xml:space="preserve"> – Updated ending date for approved exception in III.B, “Allowable Costs/Cost Principles.”</w:t>
      </w:r>
    </w:p>
    <w:p w14:paraId="6AD0F2AC" w14:textId="77777777" w:rsidR="006E4D53" w:rsidRDefault="006E4D53" w:rsidP="006E4D53">
      <w:pPr>
        <w:numPr>
          <w:ilvl w:val="1"/>
          <w:numId w:val="15"/>
        </w:numPr>
        <w:tabs>
          <w:tab w:val="clear" w:pos="1800"/>
          <w:tab w:val="left" w:pos="-1440"/>
          <w:tab w:val="num" w:pos="1440"/>
        </w:tabs>
        <w:spacing w:after="240"/>
        <w:ind w:left="1440" w:hanging="720"/>
      </w:pPr>
      <w:r w:rsidRPr="006E4D53">
        <w:rPr>
          <w:b/>
        </w:rPr>
        <w:t>CFDA 93.563</w:t>
      </w:r>
      <w:r>
        <w:t xml:space="preserve"> – Updated II, “Program Procedures – Source of Governing Requirements.”</w:t>
      </w:r>
    </w:p>
    <w:p w14:paraId="6CFAA332" w14:textId="77777777" w:rsidR="006E4D53" w:rsidRPr="00341F5C" w:rsidRDefault="006E4D53" w:rsidP="006E4D53">
      <w:pPr>
        <w:numPr>
          <w:ilvl w:val="1"/>
          <w:numId w:val="15"/>
        </w:numPr>
        <w:tabs>
          <w:tab w:val="clear" w:pos="1800"/>
          <w:tab w:val="left" w:pos="-1440"/>
          <w:tab w:val="num" w:pos="1440"/>
        </w:tabs>
        <w:spacing w:after="240"/>
        <w:ind w:left="1440" w:hanging="720"/>
        <w:rPr>
          <w:b/>
        </w:rPr>
      </w:pPr>
      <w:r w:rsidRPr="006E4D53">
        <w:rPr>
          <w:b/>
        </w:rPr>
        <w:t>CFDA 93.568</w:t>
      </w:r>
      <w:r w:rsidR="006425A0" w:rsidRPr="006425A0">
        <w:t xml:space="preserve"> –</w:t>
      </w:r>
      <w:r w:rsidR="004B2C4B">
        <w:t xml:space="preserve"> Updated II, “Program Procedures.”</w:t>
      </w:r>
    </w:p>
    <w:p w14:paraId="6653B8F6" w14:textId="77777777" w:rsidR="00341F5C" w:rsidRPr="00BE120B" w:rsidRDefault="00341F5C" w:rsidP="006E4D53">
      <w:pPr>
        <w:numPr>
          <w:ilvl w:val="1"/>
          <w:numId w:val="15"/>
        </w:numPr>
        <w:tabs>
          <w:tab w:val="clear" w:pos="1800"/>
          <w:tab w:val="left" w:pos="-1440"/>
          <w:tab w:val="num" w:pos="1440"/>
        </w:tabs>
        <w:spacing w:after="240"/>
        <w:ind w:left="1440" w:hanging="720"/>
        <w:rPr>
          <w:b/>
        </w:rPr>
      </w:pPr>
      <w:r>
        <w:rPr>
          <w:b/>
        </w:rPr>
        <w:t>CFDAs 93.575 and 93.596</w:t>
      </w:r>
      <w:r w:rsidRPr="00341F5C">
        <w:t xml:space="preserve"> –</w:t>
      </w:r>
      <w:r>
        <w:t xml:space="preserve"> Updated example in III.H, “Period of Performance.”</w:t>
      </w:r>
    </w:p>
    <w:p w14:paraId="2E4788DA" w14:textId="640352E7" w:rsidR="00BE120B" w:rsidRPr="00E85F0A" w:rsidRDefault="00BE120B" w:rsidP="006E4D53">
      <w:pPr>
        <w:numPr>
          <w:ilvl w:val="1"/>
          <w:numId w:val="15"/>
        </w:numPr>
        <w:tabs>
          <w:tab w:val="clear" w:pos="1800"/>
          <w:tab w:val="left" w:pos="-1440"/>
          <w:tab w:val="num" w:pos="1440"/>
        </w:tabs>
        <w:spacing w:after="240"/>
        <w:ind w:left="1440" w:hanging="720"/>
        <w:rPr>
          <w:b/>
        </w:rPr>
      </w:pPr>
      <w:r w:rsidRPr="00E85F0A">
        <w:rPr>
          <w:b/>
        </w:rPr>
        <w:t>CFDA 93.659</w:t>
      </w:r>
      <w:r w:rsidRPr="00E85F0A">
        <w:t xml:space="preserve"> – Corrected</w:t>
      </w:r>
      <w:r w:rsidR="00E85F0A" w:rsidRPr="00E85F0A">
        <w:t xml:space="preserve"> cros</w:t>
      </w:r>
      <w:r w:rsidR="00E85F0A">
        <w:t xml:space="preserve">s </w:t>
      </w:r>
      <w:r w:rsidR="00E85F0A" w:rsidRPr="00E85F0A">
        <w:t xml:space="preserve">reference in </w:t>
      </w:r>
      <w:r w:rsidR="00E85F0A">
        <w:t>II</w:t>
      </w:r>
      <w:r w:rsidR="00E85F0A" w:rsidRPr="00E85F0A">
        <w:t>I</w:t>
      </w:r>
      <w:r w:rsidR="00E85F0A">
        <w:t>.A.</w:t>
      </w:r>
      <w:r w:rsidR="00093852">
        <w:t>2.</w:t>
      </w:r>
      <w:r w:rsidR="00E85F0A">
        <w:t>c</w:t>
      </w:r>
      <w:r w:rsidR="00E85F0A" w:rsidRPr="00E85F0A">
        <w:t>, “Activities Allowed or Unallowed.”</w:t>
      </w:r>
    </w:p>
    <w:p w14:paraId="74B055DB" w14:textId="2C8448A0" w:rsidR="008878A7" w:rsidRPr="004E607A" w:rsidRDefault="008878A7" w:rsidP="006E4D53">
      <w:pPr>
        <w:numPr>
          <w:ilvl w:val="1"/>
          <w:numId w:val="15"/>
        </w:numPr>
        <w:tabs>
          <w:tab w:val="clear" w:pos="1800"/>
          <w:tab w:val="left" w:pos="-1440"/>
          <w:tab w:val="num" w:pos="1440"/>
        </w:tabs>
        <w:spacing w:after="240"/>
        <w:ind w:left="1440" w:hanging="720"/>
        <w:rPr>
          <w:b/>
        </w:rPr>
      </w:pPr>
      <w:r w:rsidRPr="004E607A">
        <w:rPr>
          <w:b/>
        </w:rPr>
        <w:t>CFDAs 93.775, 93.777, and 93.778</w:t>
      </w:r>
      <w:r w:rsidRPr="004E607A">
        <w:t xml:space="preserve"> – Updated II, “Program Procedures,” and </w:t>
      </w:r>
      <w:r w:rsidR="00F45035" w:rsidRPr="004E607A">
        <w:t xml:space="preserve">the suggested audit procedures in </w:t>
      </w:r>
      <w:r w:rsidRPr="004E607A">
        <w:t>III.N.3</w:t>
      </w:r>
      <w:r w:rsidR="00F45035" w:rsidRPr="004E607A">
        <w:t>.a</w:t>
      </w:r>
      <w:r w:rsidRPr="004E607A">
        <w:t xml:space="preserve">, “Special Tests and Provisions – ADP Risk Analysis and System Security Review,” to conform </w:t>
      </w:r>
      <w:r w:rsidR="00F45035" w:rsidRPr="004E607A">
        <w:t>with the changes to Appendix VIII of the Supplement (as described below).</w:t>
      </w:r>
    </w:p>
    <w:p w14:paraId="34EBA2B0" w14:textId="77777777" w:rsidR="006E4D53" w:rsidRDefault="006E4D53" w:rsidP="006E4D53">
      <w:pPr>
        <w:numPr>
          <w:ilvl w:val="1"/>
          <w:numId w:val="15"/>
        </w:numPr>
        <w:tabs>
          <w:tab w:val="left" w:pos="-1440"/>
          <w:tab w:val="left" w:pos="1440"/>
        </w:tabs>
        <w:spacing w:after="240"/>
        <w:ind w:left="1440" w:hanging="720"/>
      </w:pPr>
      <w:r w:rsidRPr="006E4D53">
        <w:rPr>
          <w:b/>
        </w:rPr>
        <w:t>CFDA 94.006</w:t>
      </w:r>
      <w:r>
        <w:t xml:space="preserve"> – Updated living allowance in III.E.1.c, “Eligibility – Eligibility for Individuals.”</w:t>
      </w:r>
    </w:p>
    <w:p w14:paraId="4ECD144D" w14:textId="29B81E68" w:rsidR="006E4D53" w:rsidRDefault="006E4D53" w:rsidP="006E4D53">
      <w:pPr>
        <w:numPr>
          <w:ilvl w:val="1"/>
          <w:numId w:val="15"/>
        </w:numPr>
        <w:tabs>
          <w:tab w:val="clear" w:pos="1800"/>
          <w:tab w:val="left" w:pos="-1440"/>
          <w:tab w:val="num" w:pos="1440"/>
        </w:tabs>
        <w:spacing w:after="240"/>
        <w:ind w:left="1440" w:hanging="720"/>
      </w:pPr>
      <w:r w:rsidRPr="006E4D53">
        <w:rPr>
          <w:b/>
        </w:rPr>
        <w:t>CFDAs 96.001 and 96.006</w:t>
      </w:r>
      <w:r>
        <w:t xml:space="preserve"> – Updated I, “Program Objectives;” II, “Program Procedures;” III.B.3, “Allowable Costs/Cost Principles;” and III.N, “Special Tests and Provisions.”  Deleted III. L.1.f, “Reporting – Financial Reporting, SSA 871, State Agency Schedule for Equipment Purchases for SSA Disability Programs</w:t>
      </w:r>
      <w:r w:rsidR="00633506">
        <w:t>,</w:t>
      </w:r>
      <w:r w:rsidR="007B3831">
        <w:t>”</w:t>
      </w:r>
      <w:r>
        <w:t xml:space="preserve"> because the form is outdated and alternate means of capturing this information are in place.</w:t>
      </w:r>
    </w:p>
    <w:p w14:paraId="2C90AA10" w14:textId="77777777" w:rsidR="006E4D53" w:rsidRDefault="006E4D53" w:rsidP="006E4D53">
      <w:pPr>
        <w:numPr>
          <w:ilvl w:val="1"/>
          <w:numId w:val="15"/>
        </w:numPr>
        <w:tabs>
          <w:tab w:val="clear" w:pos="1800"/>
          <w:tab w:val="left" w:pos="-1440"/>
          <w:tab w:val="num" w:pos="1440"/>
        </w:tabs>
        <w:spacing w:after="240"/>
        <w:ind w:left="1440" w:hanging="720"/>
      </w:pPr>
      <w:r w:rsidRPr="006E4D53">
        <w:rPr>
          <w:b/>
        </w:rPr>
        <w:t>CFDA 97.036</w:t>
      </w:r>
      <w:r>
        <w:t xml:space="preserve"> – Updated II, “Program Procedures,” to add the 2015-2016 threshold for classifying small and large projects and to update the coverage on the alternative procedures for </w:t>
      </w:r>
      <w:r w:rsidR="004B2C4B">
        <w:t xml:space="preserve">the </w:t>
      </w:r>
      <w:r>
        <w:t>debris removal pilot.</w:t>
      </w:r>
    </w:p>
    <w:p w14:paraId="44D8E45B" w14:textId="77777777" w:rsidR="006E4D53" w:rsidRDefault="006E4D53" w:rsidP="006E4D53">
      <w:pPr>
        <w:numPr>
          <w:ilvl w:val="1"/>
          <w:numId w:val="15"/>
        </w:numPr>
        <w:tabs>
          <w:tab w:val="clear" w:pos="1800"/>
          <w:tab w:val="left" w:pos="-1440"/>
        </w:tabs>
        <w:spacing w:after="240"/>
        <w:ind w:left="1440" w:hanging="720"/>
      </w:pPr>
      <w:r w:rsidRPr="006E4D53">
        <w:rPr>
          <w:b/>
        </w:rPr>
        <w:t>CFDA 97.039</w:t>
      </w:r>
      <w:r>
        <w:t xml:space="preserve"> – Updated II, “Program Procedures,” to indicate federally recognized Indian tribal governments are the eligible tribal entities.  Updated throughout to reflect the program’s use of the terminology in 2 CFR part 200. </w:t>
      </w:r>
    </w:p>
    <w:p w14:paraId="4FBD47E8" w14:textId="77777777" w:rsidR="006E4D53" w:rsidRDefault="006E4D53" w:rsidP="006E4D53">
      <w:pPr>
        <w:numPr>
          <w:ilvl w:val="1"/>
          <w:numId w:val="15"/>
        </w:numPr>
        <w:tabs>
          <w:tab w:val="clear" w:pos="1800"/>
          <w:tab w:val="left" w:pos="-1440"/>
          <w:tab w:val="num" w:pos="1440"/>
        </w:tabs>
        <w:spacing w:after="240"/>
        <w:ind w:left="1440" w:hanging="720"/>
      </w:pPr>
      <w:r w:rsidRPr="006E4D53">
        <w:rPr>
          <w:b/>
        </w:rPr>
        <w:t>CFDA 97.067</w:t>
      </w:r>
      <w:r>
        <w:t xml:space="preserve"> – Updated II, “Program Procedures</w:t>
      </w:r>
      <w:r w:rsidR="004B2C4B">
        <w:t>,</w:t>
      </w:r>
      <w:r>
        <w:t>” and III.A, “Activities Allowed or Unallowed,” to, among other things, correct or update statutory citations.  Updated III.G.3, “Matching, Level of Effort, Earmarking – Earmarking,” and III.N, “Special Tests and Provisions – Subgrant Awards,” to clarify the applicability of these related requirements and include Operation Stonegarden.  Updated IV, “Other Information.”</w:t>
      </w:r>
    </w:p>
    <w:p w14:paraId="2B7C68BF" w14:textId="77777777" w:rsidR="005E3EE2" w:rsidRPr="00567E89" w:rsidRDefault="005E3EE2" w:rsidP="002D0809">
      <w:pPr>
        <w:keepNext/>
        <w:keepLines/>
        <w:spacing w:after="240"/>
        <w:ind w:right="-86"/>
        <w:outlineLvl w:val="0"/>
        <w:rPr>
          <w:b/>
          <w:bCs/>
        </w:rPr>
      </w:pPr>
      <w:r w:rsidRPr="00567E89">
        <w:rPr>
          <w:b/>
          <w:bCs/>
        </w:rPr>
        <w:lastRenderedPageBreak/>
        <w:t>Part 5 - Clusters of Programs</w:t>
      </w:r>
    </w:p>
    <w:p w14:paraId="5ECB3C94" w14:textId="77777777" w:rsidR="005E3EE2" w:rsidRPr="00EF32DD" w:rsidRDefault="005E3EE2" w:rsidP="005644D2">
      <w:pPr>
        <w:keepNext/>
        <w:keepLines/>
        <w:numPr>
          <w:ilvl w:val="0"/>
          <w:numId w:val="21"/>
        </w:numPr>
        <w:tabs>
          <w:tab w:val="clear" w:pos="1800"/>
          <w:tab w:val="left" w:pos="720"/>
          <w:tab w:val="num" w:pos="1440"/>
        </w:tabs>
        <w:spacing w:after="240"/>
        <w:ind w:left="1440" w:right="-86" w:hanging="720"/>
        <w:outlineLvl w:val="0"/>
      </w:pPr>
      <w:r w:rsidRPr="00EF32DD">
        <w:rPr>
          <w:b/>
        </w:rPr>
        <w:t>Student Financial Assistance Cluster</w:t>
      </w:r>
    </w:p>
    <w:p w14:paraId="35DFE7C3" w14:textId="0C72F595" w:rsidR="00CC15C8" w:rsidRDefault="00510132" w:rsidP="0093647D">
      <w:pPr>
        <w:numPr>
          <w:ilvl w:val="1"/>
          <w:numId w:val="20"/>
        </w:numPr>
        <w:tabs>
          <w:tab w:val="clear" w:pos="1440"/>
        </w:tabs>
        <w:spacing w:after="240"/>
        <w:ind w:left="2160" w:hanging="720"/>
      </w:pPr>
      <w:r w:rsidRPr="0093647D">
        <w:rPr>
          <w:i/>
        </w:rPr>
        <w:t>ED programs</w:t>
      </w:r>
      <w:r w:rsidR="006F392E" w:rsidRPr="0093647D">
        <w:rPr>
          <w:i/>
        </w:rPr>
        <w:t xml:space="preserve">— </w:t>
      </w:r>
      <w:r w:rsidR="00434B51" w:rsidRPr="00567E89">
        <w:t>Updated II, “Program Procedures</w:t>
      </w:r>
      <w:r w:rsidR="0093647D">
        <w:t xml:space="preserve"> - Title IV Programs - General,</w:t>
      </w:r>
      <w:r w:rsidR="00434B51" w:rsidRPr="00567E89">
        <w:t>”</w:t>
      </w:r>
      <w:r w:rsidR="0095136D">
        <w:t xml:space="preserve"> </w:t>
      </w:r>
      <w:r w:rsidR="007C6FC0">
        <w:t>to replace “</w:t>
      </w:r>
      <w:r w:rsidR="0093647D">
        <w:t>Stateme</w:t>
      </w:r>
      <w:r w:rsidR="007C6FC0">
        <w:t>nt on Auditing Standards No. 70” with “</w:t>
      </w:r>
      <w:r w:rsidR="00C57341" w:rsidRPr="00C57341">
        <w:t>AICPA Codification of Clarified Statements on Auditing Standards (AU-C) Section 402, Audit Considerations Relating to an Entity Using a Service Organization</w:t>
      </w:r>
      <w:r w:rsidR="007C6FC0">
        <w:t>.”</w:t>
      </w:r>
      <w:r w:rsidR="0093647D">
        <w:t xml:space="preserve">  </w:t>
      </w:r>
      <w:r w:rsidR="0093647D" w:rsidRPr="00567E89">
        <w:t>Updated II, “Program Procedures</w:t>
      </w:r>
      <w:r w:rsidR="0093647D">
        <w:t xml:space="preserve"> - </w:t>
      </w:r>
      <w:r w:rsidR="0093647D" w:rsidRPr="0093647D">
        <w:rPr>
          <w:bCs/>
        </w:rPr>
        <w:t>Teacher Education Assistance for College and Higher Education Grants (TEACH Grants) (CFDA 8</w:t>
      </w:r>
      <w:r w:rsidR="007C6FC0">
        <w:rPr>
          <w:bCs/>
        </w:rPr>
        <w:t>4.379),”</w:t>
      </w:r>
      <w:r w:rsidR="0093647D" w:rsidRPr="0093647D">
        <w:rPr>
          <w:bCs/>
        </w:rPr>
        <w:t xml:space="preserve"> and </w:t>
      </w:r>
      <w:r w:rsidR="0093647D" w:rsidRPr="00567E89">
        <w:t>II, “Program Procedures</w:t>
      </w:r>
      <w:r w:rsidR="0093647D">
        <w:t xml:space="preserve"> - Availabilit</w:t>
      </w:r>
      <w:r w:rsidR="007C6FC0">
        <w:t>y of Other Program Information.”</w:t>
      </w:r>
      <w:r w:rsidR="00FF2900">
        <w:t xml:space="preserve">  Updated a website, </w:t>
      </w:r>
      <w:r w:rsidR="0093647D">
        <w:t>dates</w:t>
      </w:r>
      <w:r w:rsidR="00FF2900">
        <w:t>, Appendix A references, and information on annual limits for unsubsidized loans</w:t>
      </w:r>
      <w:r w:rsidR="0093647D">
        <w:t xml:space="preserve"> in </w:t>
      </w:r>
      <w:r w:rsidR="00434B51" w:rsidRPr="00567E89">
        <w:t>III.E.1, “Eligibility –</w:t>
      </w:r>
      <w:r w:rsidR="00434B51">
        <w:t xml:space="preserve"> Eligibility for Individuals</w:t>
      </w:r>
      <w:r w:rsidR="007B3831">
        <w:t>.</w:t>
      </w:r>
      <w:r w:rsidR="00434B51" w:rsidRPr="00EB7B63">
        <w:t>”</w:t>
      </w:r>
      <w:r w:rsidR="0095136D" w:rsidRPr="0095136D">
        <w:t xml:space="preserve"> </w:t>
      </w:r>
      <w:r w:rsidR="00FF2900">
        <w:t xml:space="preserve"> Updated information related to </w:t>
      </w:r>
      <w:r w:rsidR="002C2BDF">
        <w:t xml:space="preserve">availability of 100 percent Federal share under the Federal Work-Study Program (CFDA 84.033).  </w:t>
      </w:r>
      <w:r w:rsidR="00FF2900">
        <w:t>Updated</w:t>
      </w:r>
      <w:r w:rsidR="0093647D">
        <w:t xml:space="preserve"> III.L.3,</w:t>
      </w:r>
      <w:r w:rsidR="0093647D" w:rsidRPr="0093647D">
        <w:t xml:space="preserve"> </w:t>
      </w:r>
      <w:r w:rsidR="0093647D" w:rsidRPr="00000BA3">
        <w:t>“Reporting</w:t>
      </w:r>
      <w:r w:rsidR="0093647D">
        <w:t xml:space="preserve"> </w:t>
      </w:r>
      <w:r w:rsidR="0093647D" w:rsidRPr="006F0736">
        <w:t xml:space="preserve">– </w:t>
      </w:r>
      <w:r w:rsidR="0093647D">
        <w:t>Special Reporting.</w:t>
      </w:r>
      <w:r w:rsidR="0093647D" w:rsidRPr="00000BA3">
        <w:t>”</w:t>
      </w:r>
      <w:r w:rsidR="0093647D">
        <w:t xml:space="preserve">  </w:t>
      </w:r>
      <w:r w:rsidR="0088768D" w:rsidRPr="00091E0B">
        <w:t>Updated follow-up requirements in</w:t>
      </w:r>
      <w:r w:rsidR="0088768D">
        <w:t xml:space="preserve"> </w:t>
      </w:r>
      <w:r w:rsidR="00994ECD">
        <w:t>III.L.1.e,</w:t>
      </w:r>
      <w:r w:rsidR="0093647D" w:rsidRPr="0093647D">
        <w:t xml:space="preserve"> </w:t>
      </w:r>
      <w:r w:rsidR="00994ECD">
        <w:t>“</w:t>
      </w:r>
      <w:r w:rsidR="0093647D" w:rsidRPr="00000BA3">
        <w:t>Reporting</w:t>
      </w:r>
      <w:r w:rsidR="0093647D">
        <w:t xml:space="preserve"> </w:t>
      </w:r>
      <w:r w:rsidR="0093647D" w:rsidRPr="006F0736">
        <w:t xml:space="preserve">– </w:t>
      </w:r>
      <w:r w:rsidR="00994ECD">
        <w:t xml:space="preserve">Financial Reporting.” </w:t>
      </w:r>
      <w:r w:rsidR="0093647D">
        <w:t xml:space="preserve"> </w:t>
      </w:r>
      <w:r w:rsidR="00434B51">
        <w:t xml:space="preserve">In III.N, “Special Tests and Provisions,” updated the following:  </w:t>
      </w:r>
      <w:r w:rsidR="00434B51" w:rsidRPr="00567E89">
        <w:t>N.</w:t>
      </w:r>
      <w:r w:rsidR="00434B51">
        <w:t>2</w:t>
      </w:r>
      <w:r w:rsidR="00434B51" w:rsidRPr="00567E89">
        <w:t>,</w:t>
      </w:r>
      <w:r w:rsidR="00434B51">
        <w:t xml:space="preserve"> “Verification;” </w:t>
      </w:r>
      <w:r w:rsidR="00902A79">
        <w:br/>
      </w:r>
      <w:r w:rsidR="0093647D">
        <w:t xml:space="preserve">N.3, </w:t>
      </w:r>
      <w:r w:rsidR="00994ECD">
        <w:t>“</w:t>
      </w:r>
      <w:r w:rsidR="0093647D" w:rsidRPr="0093647D">
        <w:rPr>
          <w:bCs/>
        </w:rPr>
        <w:t xml:space="preserve">Disbursements </w:t>
      </w:r>
      <w:r w:rsidR="00994ECD">
        <w:rPr>
          <w:bCs/>
        </w:rPr>
        <w:t>To or On Behalf of Students;”</w:t>
      </w:r>
      <w:r w:rsidR="00994ECD">
        <w:rPr>
          <w:color w:val="000000"/>
        </w:rPr>
        <w:t xml:space="preserve"> N.4, “Return of Title IV Funds;”</w:t>
      </w:r>
      <w:r w:rsidR="0093647D" w:rsidRPr="0093647D">
        <w:rPr>
          <w:color w:val="000000"/>
        </w:rPr>
        <w:t xml:space="preserve"> </w:t>
      </w:r>
      <w:r w:rsidR="00BC66D0">
        <w:rPr>
          <w:color w:val="000000"/>
        </w:rPr>
        <w:t xml:space="preserve">N.6, “Student Loan Repayments (FPL, HPSL/PCL/LDS and NSL, and NFLP);” </w:t>
      </w:r>
      <w:r w:rsidR="0093647D" w:rsidRPr="0093647D">
        <w:rPr>
          <w:color w:val="000000"/>
        </w:rPr>
        <w:t xml:space="preserve">N.9, </w:t>
      </w:r>
      <w:r w:rsidR="00994ECD">
        <w:rPr>
          <w:color w:val="000000"/>
        </w:rPr>
        <w:t>“</w:t>
      </w:r>
      <w:r w:rsidR="00994ECD">
        <w:rPr>
          <w:bCs/>
        </w:rPr>
        <w:t>Institutional Eligibility;”</w:t>
      </w:r>
      <w:r w:rsidR="0093647D" w:rsidRPr="0093647D">
        <w:rPr>
          <w:bCs/>
        </w:rPr>
        <w:t xml:space="preserve"> </w:t>
      </w:r>
      <w:r w:rsidR="0093647D" w:rsidRPr="0093647D">
        <w:rPr>
          <w:color w:val="000000"/>
        </w:rPr>
        <w:t>and N.13, “</w:t>
      </w:r>
      <w:r w:rsidR="0093647D" w:rsidRPr="0093647D">
        <w:rPr>
          <w:bCs/>
        </w:rPr>
        <w:t xml:space="preserve">Federal Perkins Loan Liquidation.” </w:t>
      </w:r>
      <w:r w:rsidR="0093647D" w:rsidRPr="0093647D">
        <w:rPr>
          <w:color w:val="000000"/>
        </w:rPr>
        <w:t xml:space="preserve"> Updated III.</w:t>
      </w:r>
      <w:r w:rsidR="00000BA3" w:rsidRPr="0093647D">
        <w:rPr>
          <w:color w:val="000000"/>
        </w:rPr>
        <w:t>N.</w:t>
      </w:r>
      <w:r w:rsidR="00E2300B" w:rsidRPr="0093647D">
        <w:rPr>
          <w:color w:val="000000"/>
        </w:rPr>
        <w:t>5</w:t>
      </w:r>
      <w:r w:rsidR="00000BA3" w:rsidRPr="0093647D">
        <w:rPr>
          <w:color w:val="000000"/>
        </w:rPr>
        <w:t xml:space="preserve">, </w:t>
      </w:r>
      <w:r w:rsidR="0093647D">
        <w:t xml:space="preserve">“Special Tests and Provisions – </w:t>
      </w:r>
      <w:r w:rsidR="00E2300B" w:rsidRPr="0093647D">
        <w:rPr>
          <w:bCs/>
        </w:rPr>
        <w:t>Enrollment Reporting</w:t>
      </w:r>
      <w:r w:rsidR="0093647D" w:rsidRPr="0093647D">
        <w:rPr>
          <w:bCs/>
        </w:rPr>
        <w:t>,</w:t>
      </w:r>
      <w:r w:rsidR="00000BA3" w:rsidRPr="0093647D">
        <w:rPr>
          <w:color w:val="000000"/>
        </w:rPr>
        <w:t>”</w:t>
      </w:r>
      <w:r w:rsidR="00492AFB">
        <w:rPr>
          <w:color w:val="000000"/>
        </w:rPr>
        <w:t xml:space="preserve"> to reduce</w:t>
      </w:r>
      <w:r w:rsidR="0093647D" w:rsidRPr="0093647D">
        <w:rPr>
          <w:color w:val="000000"/>
        </w:rPr>
        <w:t xml:space="preserve"> the number of days institutions have to submit the </w:t>
      </w:r>
      <w:r w:rsidR="0093647D">
        <w:t>Enrollment Reporting roster file from 30 to 15 days.  Updated III.N.8, “Special Tests and Provisions –</w:t>
      </w:r>
      <w:r w:rsidR="0093647D" w:rsidRPr="0093647D">
        <w:rPr>
          <w:b/>
          <w:bCs/>
        </w:rPr>
        <w:t xml:space="preserve"> </w:t>
      </w:r>
      <w:r w:rsidR="0093647D" w:rsidRPr="0093647D">
        <w:rPr>
          <w:bCs/>
        </w:rPr>
        <w:t>Borrower Data Transmission an</w:t>
      </w:r>
      <w:r w:rsidR="00994ECD">
        <w:rPr>
          <w:bCs/>
        </w:rPr>
        <w:t>d Reconciliation (Direct Loan),”</w:t>
      </w:r>
      <w:r w:rsidR="0093647D" w:rsidRPr="0093647D">
        <w:rPr>
          <w:bCs/>
        </w:rPr>
        <w:t xml:space="preserve"> to reduce the reporting time from 3</w:t>
      </w:r>
      <w:r w:rsidR="0093647D">
        <w:t>0 to 15 days.</w:t>
      </w:r>
      <w:r w:rsidR="000524F5">
        <w:t xml:space="preserve">  Updated Appendices A and B, including addition of a footnote in item </w:t>
      </w:r>
      <w:r w:rsidR="00210DF9">
        <w:t>21</w:t>
      </w:r>
      <w:r w:rsidR="00784109">
        <w:t xml:space="preserve"> </w:t>
      </w:r>
      <w:r w:rsidR="000524F5">
        <w:t xml:space="preserve">concerning the issuance of a Dear Colleague Letter </w:t>
      </w:r>
      <w:r w:rsidR="00784109">
        <w:t xml:space="preserve">(GEN-16-05) under </w:t>
      </w:r>
      <w:r w:rsidR="000524F5">
        <w:t>the Federal Perkins Loan program.</w:t>
      </w:r>
    </w:p>
    <w:p w14:paraId="69CAF031" w14:textId="573BB292" w:rsidR="00510132" w:rsidRPr="006F392E" w:rsidRDefault="00510132" w:rsidP="007B3831">
      <w:pPr>
        <w:numPr>
          <w:ilvl w:val="1"/>
          <w:numId w:val="20"/>
        </w:numPr>
        <w:tabs>
          <w:tab w:val="clear" w:pos="1440"/>
        </w:tabs>
        <w:spacing w:after="240"/>
        <w:ind w:left="2160" w:hanging="720"/>
      </w:pPr>
      <w:r w:rsidRPr="006F392E">
        <w:rPr>
          <w:i/>
        </w:rPr>
        <w:t>HHS programs</w:t>
      </w:r>
      <w:r w:rsidR="00854D40">
        <w:rPr>
          <w:i/>
        </w:rPr>
        <w:t xml:space="preserve"> </w:t>
      </w:r>
      <w:r w:rsidR="006F392E" w:rsidRPr="006F392E">
        <w:rPr>
          <w:i/>
        </w:rPr>
        <w:t xml:space="preserve">— </w:t>
      </w:r>
      <w:r w:rsidR="007B3831">
        <w:t xml:space="preserve">Updated citations in </w:t>
      </w:r>
      <w:r w:rsidR="007B3831" w:rsidRPr="007B3831">
        <w:t>III.E.1, “Eligibility – Eligibility for Individuals</w:t>
      </w:r>
      <w:r w:rsidR="007B3831">
        <w:t>,” and,</w:t>
      </w:r>
      <w:r w:rsidR="007B3831" w:rsidRPr="007B3831">
        <w:rPr>
          <w:i/>
        </w:rPr>
        <w:t xml:space="preserve"> </w:t>
      </w:r>
      <w:r w:rsidR="007B3831">
        <w:t>i</w:t>
      </w:r>
      <w:r w:rsidR="00C9397C">
        <w:t>n Appendix A, added a statutory citation in item 3</w:t>
      </w:r>
      <w:r w:rsidR="00091E0B">
        <w:t>.</w:t>
      </w:r>
      <w:r w:rsidR="00C9397C">
        <w:t xml:space="preserve"> and deleted duplicate language</w:t>
      </w:r>
      <w:r w:rsidR="00854D40">
        <w:t>.</w:t>
      </w:r>
    </w:p>
    <w:p w14:paraId="296D652A" w14:textId="77777777" w:rsidR="005E3EE2" w:rsidRDefault="005E3EE2" w:rsidP="005644D2">
      <w:pPr>
        <w:numPr>
          <w:ilvl w:val="0"/>
          <w:numId w:val="20"/>
        </w:numPr>
        <w:tabs>
          <w:tab w:val="clear" w:pos="1080"/>
          <w:tab w:val="left" w:pos="-1440"/>
          <w:tab w:val="num" w:pos="1440"/>
        </w:tabs>
        <w:spacing w:after="240"/>
        <w:ind w:right="-86"/>
        <w:rPr>
          <w:b/>
        </w:rPr>
      </w:pPr>
      <w:r w:rsidRPr="005E4E53">
        <w:rPr>
          <w:b/>
        </w:rPr>
        <w:t>Research and Development Cluster</w:t>
      </w:r>
    </w:p>
    <w:p w14:paraId="64CEBC2B" w14:textId="6A21E957" w:rsidR="00FF2900" w:rsidRDefault="00FF2900" w:rsidP="00E54862">
      <w:pPr>
        <w:numPr>
          <w:ilvl w:val="1"/>
          <w:numId w:val="20"/>
        </w:numPr>
        <w:tabs>
          <w:tab w:val="clear" w:pos="1440"/>
          <w:tab w:val="left" w:pos="-1440"/>
        </w:tabs>
        <w:spacing w:after="240"/>
        <w:ind w:left="2160" w:right="-86" w:hanging="720"/>
      </w:pPr>
      <w:r>
        <w:t xml:space="preserve">Added clarifying language </w:t>
      </w:r>
      <w:r w:rsidR="007B3831">
        <w:t xml:space="preserve">in </w:t>
      </w:r>
      <w:r>
        <w:t>II, “Program Procedures.”</w:t>
      </w:r>
    </w:p>
    <w:p w14:paraId="6A15BB80" w14:textId="77777777" w:rsidR="00E54862" w:rsidRDefault="00E54862" w:rsidP="00E54862">
      <w:pPr>
        <w:numPr>
          <w:ilvl w:val="1"/>
          <w:numId w:val="20"/>
        </w:numPr>
        <w:tabs>
          <w:tab w:val="clear" w:pos="1440"/>
          <w:tab w:val="left" w:pos="-1440"/>
        </w:tabs>
        <w:spacing w:after="240"/>
        <w:ind w:left="2160" w:right="-86" w:hanging="720"/>
      </w:pPr>
      <w:r w:rsidRPr="00E54862">
        <w:t xml:space="preserve">Updated the web link in III.B, “Allowable Costs/Cost Principles.”  </w:t>
      </w:r>
    </w:p>
    <w:p w14:paraId="5EC6FD55" w14:textId="4987B7E4" w:rsidR="00E54862" w:rsidRDefault="00E54862" w:rsidP="00E54862">
      <w:pPr>
        <w:numPr>
          <w:ilvl w:val="1"/>
          <w:numId w:val="20"/>
        </w:numPr>
        <w:tabs>
          <w:tab w:val="clear" w:pos="1440"/>
          <w:tab w:val="left" w:pos="-1440"/>
        </w:tabs>
        <w:spacing w:after="240"/>
        <w:ind w:left="2160" w:right="-86" w:hanging="720"/>
      </w:pPr>
      <w:r w:rsidRPr="00E54862">
        <w:t xml:space="preserve">Expanded the language in III.L.1, “Reporting – Financial Reporting,” and III.N, </w:t>
      </w:r>
      <w:r w:rsidR="00492AFB">
        <w:t>“</w:t>
      </w:r>
      <w:r w:rsidRPr="00E54862">
        <w:t>Special Tests and Provisions – Key Personnel,” to include more complete and accurate coverage for cost-reimbursement contracts under the</w:t>
      </w:r>
      <w:r w:rsidR="007B3831">
        <w:t xml:space="preserve"> Federal Acquisition Regulation and to clarify the guidance under 2 CFR part 200.</w:t>
      </w:r>
    </w:p>
    <w:p w14:paraId="5337DA66" w14:textId="46A45CA6" w:rsidR="00C03A7F" w:rsidRPr="00E54862" w:rsidRDefault="00C03A7F" w:rsidP="00E54862">
      <w:pPr>
        <w:numPr>
          <w:ilvl w:val="1"/>
          <w:numId w:val="20"/>
        </w:numPr>
        <w:tabs>
          <w:tab w:val="clear" w:pos="1440"/>
          <w:tab w:val="left" w:pos="-1440"/>
        </w:tabs>
        <w:spacing w:after="240"/>
        <w:ind w:left="2160" w:right="-86" w:hanging="720"/>
      </w:pPr>
      <w:r>
        <w:lastRenderedPageBreak/>
        <w:t>In IV, “Other Information</w:t>
      </w:r>
      <w:r w:rsidR="00312B9A">
        <w:t xml:space="preserve"> – Schedule of Expenditures of Federal Awards</w:t>
      </w:r>
      <w:r>
        <w:t>,” conformed the language to that in 2 CFR section 200.515(a)</w:t>
      </w:r>
      <w:r w:rsidRPr="00C03A7F">
        <w:t xml:space="preserve">.  </w:t>
      </w:r>
    </w:p>
    <w:p w14:paraId="12F18BEF" w14:textId="77777777" w:rsidR="005E3EE2" w:rsidRPr="00EF32DD" w:rsidRDefault="005E3EE2" w:rsidP="00C03A7F">
      <w:pPr>
        <w:keepNext/>
        <w:keepLines/>
        <w:numPr>
          <w:ilvl w:val="0"/>
          <w:numId w:val="20"/>
        </w:numPr>
        <w:tabs>
          <w:tab w:val="clear" w:pos="1080"/>
          <w:tab w:val="left" w:pos="-1440"/>
          <w:tab w:val="num" w:pos="1440"/>
        </w:tabs>
        <w:spacing w:after="240"/>
        <w:ind w:left="1440" w:right="-86" w:hanging="720"/>
        <w:rPr>
          <w:b/>
        </w:rPr>
      </w:pPr>
      <w:r w:rsidRPr="00882E23">
        <w:rPr>
          <w:b/>
        </w:rPr>
        <w:t>Other Clusters</w:t>
      </w:r>
    </w:p>
    <w:p w14:paraId="5792126F" w14:textId="77777777" w:rsidR="00000BA3" w:rsidRDefault="00000BA3" w:rsidP="00C03A7F">
      <w:pPr>
        <w:keepNext/>
        <w:keepLines/>
        <w:numPr>
          <w:ilvl w:val="1"/>
          <w:numId w:val="20"/>
        </w:numPr>
        <w:tabs>
          <w:tab w:val="clear" w:pos="1440"/>
          <w:tab w:val="left" w:pos="-1440"/>
          <w:tab w:val="num" w:pos="2160"/>
        </w:tabs>
        <w:spacing w:after="240"/>
        <w:ind w:left="2160" w:right="-86" w:hanging="720"/>
        <w:rPr>
          <w:color w:val="000000"/>
        </w:rPr>
      </w:pPr>
      <w:r w:rsidRPr="006F0AB8">
        <w:rPr>
          <w:color w:val="000000"/>
        </w:rPr>
        <w:t xml:space="preserve">Updated list of other clusters </w:t>
      </w:r>
      <w:r w:rsidR="00391257">
        <w:rPr>
          <w:color w:val="000000"/>
        </w:rPr>
        <w:t xml:space="preserve">(both those in the Supplement and those not in the Supplement) </w:t>
      </w:r>
      <w:r w:rsidRPr="006F0AB8">
        <w:rPr>
          <w:color w:val="000000"/>
        </w:rPr>
        <w:t>to</w:t>
      </w:r>
      <w:r w:rsidR="006F0AB8">
        <w:rPr>
          <w:color w:val="000000"/>
        </w:rPr>
        <w:t xml:space="preserve"> remove clusters based on deletion of ARRA </w:t>
      </w:r>
      <w:r w:rsidR="00E54862">
        <w:rPr>
          <w:color w:val="000000"/>
        </w:rPr>
        <w:t xml:space="preserve">programs, update </w:t>
      </w:r>
      <w:r w:rsidR="00391257">
        <w:rPr>
          <w:color w:val="000000"/>
        </w:rPr>
        <w:t>program name</w:t>
      </w:r>
      <w:r w:rsidR="00E54862">
        <w:rPr>
          <w:color w:val="000000"/>
        </w:rPr>
        <w:t>s</w:t>
      </w:r>
      <w:r w:rsidR="00391257">
        <w:rPr>
          <w:color w:val="000000"/>
        </w:rPr>
        <w:t xml:space="preserve">, and </w:t>
      </w:r>
      <w:r w:rsidR="00E54862">
        <w:rPr>
          <w:color w:val="000000"/>
        </w:rPr>
        <w:t xml:space="preserve">add new </w:t>
      </w:r>
      <w:r w:rsidR="009B6400">
        <w:rPr>
          <w:color w:val="000000"/>
        </w:rPr>
        <w:t>cluster</w:t>
      </w:r>
      <w:r w:rsidR="00E54862">
        <w:rPr>
          <w:color w:val="000000"/>
        </w:rPr>
        <w:t>s</w:t>
      </w:r>
      <w:r w:rsidR="00BB7A31">
        <w:rPr>
          <w:color w:val="000000"/>
        </w:rPr>
        <w:t>.</w:t>
      </w:r>
    </w:p>
    <w:p w14:paraId="19DA1886" w14:textId="77777777" w:rsidR="005E3EE2" w:rsidRDefault="005E3EE2" w:rsidP="00345466">
      <w:pPr>
        <w:keepNext/>
        <w:keepLines/>
        <w:spacing w:after="240"/>
        <w:ind w:right="-86"/>
        <w:outlineLvl w:val="0"/>
        <w:rPr>
          <w:b/>
          <w:bCs/>
        </w:rPr>
      </w:pPr>
      <w:r w:rsidRPr="00567E89">
        <w:rPr>
          <w:b/>
          <w:bCs/>
        </w:rPr>
        <w:t>Part 6 - Internal Control</w:t>
      </w:r>
    </w:p>
    <w:p w14:paraId="5B8373FD" w14:textId="213F1CF3" w:rsidR="00803406" w:rsidRPr="00803406" w:rsidRDefault="00803406" w:rsidP="00EC5A81">
      <w:pPr>
        <w:keepNext/>
        <w:keepLines/>
        <w:numPr>
          <w:ilvl w:val="0"/>
          <w:numId w:val="35"/>
        </w:numPr>
        <w:tabs>
          <w:tab w:val="left" w:pos="1440"/>
        </w:tabs>
        <w:spacing w:after="240"/>
        <w:ind w:left="1440" w:right="-86" w:hanging="720"/>
        <w:outlineLvl w:val="0"/>
        <w:rPr>
          <w:bCs/>
        </w:rPr>
      </w:pPr>
      <w:r w:rsidRPr="00803406">
        <w:rPr>
          <w:bCs/>
        </w:rPr>
        <w:t xml:space="preserve">Updated </w:t>
      </w:r>
      <w:r>
        <w:rPr>
          <w:bCs/>
        </w:rPr>
        <w:t>to provide an overview of internal contro</w:t>
      </w:r>
      <w:r w:rsidR="00EC5A81">
        <w:rPr>
          <w:bCs/>
        </w:rPr>
        <w:t>l</w:t>
      </w:r>
      <w:r>
        <w:rPr>
          <w:bCs/>
        </w:rPr>
        <w:t xml:space="preserve">; discuss the </w:t>
      </w:r>
      <w:r w:rsidR="00902A79">
        <w:rPr>
          <w:bCs/>
        </w:rPr>
        <w:t>Government Accountability Office’s (GAO)</w:t>
      </w:r>
      <w:r w:rsidR="00EC5A81">
        <w:rPr>
          <w:bCs/>
        </w:rPr>
        <w:t xml:space="preserve"> </w:t>
      </w:r>
      <w:r w:rsidR="00EC5A81">
        <w:t xml:space="preserve">Standards for Internal Control in the Federal Government” (Green Book) and the Committee of Sponsoring Organizations of the Treadway Commission’s (COSO) “Internal Control Integrated Framework” (revised in 2013); and </w:t>
      </w:r>
      <w:r w:rsidR="00EC5A81">
        <w:rPr>
          <w:spacing w:val="-1"/>
        </w:rPr>
        <w:t>describe</w:t>
      </w:r>
      <w:r w:rsidR="00EC5A81">
        <w:rPr>
          <w:spacing w:val="2"/>
        </w:rPr>
        <w:t xml:space="preserve"> </w:t>
      </w:r>
      <w:r w:rsidR="00EC5A81">
        <w:rPr>
          <w:spacing w:val="-1"/>
        </w:rPr>
        <w:t>characteristics</w:t>
      </w:r>
      <w:r w:rsidR="00EC5A81">
        <w:t xml:space="preserve"> of</w:t>
      </w:r>
      <w:r w:rsidR="00EC5A81">
        <w:rPr>
          <w:spacing w:val="-1"/>
        </w:rPr>
        <w:t xml:space="preserve"> internal</w:t>
      </w:r>
      <w:r w:rsidR="00EC5A81">
        <w:t xml:space="preserve"> </w:t>
      </w:r>
      <w:r w:rsidR="00EC5A81">
        <w:rPr>
          <w:spacing w:val="-1"/>
        </w:rPr>
        <w:t>control</w:t>
      </w:r>
      <w:r w:rsidR="00EC5A81">
        <w:rPr>
          <w:spacing w:val="2"/>
        </w:rPr>
        <w:t xml:space="preserve"> </w:t>
      </w:r>
      <w:r w:rsidR="00EC5A81">
        <w:rPr>
          <w:spacing w:val="-1"/>
        </w:rPr>
        <w:t>relating</w:t>
      </w:r>
      <w:r w:rsidR="00EC5A81">
        <w:t xml:space="preserve"> to </w:t>
      </w:r>
      <w:r w:rsidR="00EC5A81">
        <w:rPr>
          <w:spacing w:val="-1"/>
        </w:rPr>
        <w:t>each</w:t>
      </w:r>
      <w:r w:rsidR="00EC5A81">
        <w:t xml:space="preserve"> </w:t>
      </w:r>
      <w:r w:rsidR="00EC5A81">
        <w:rPr>
          <w:spacing w:val="1"/>
        </w:rPr>
        <w:t>of</w:t>
      </w:r>
      <w:r w:rsidR="00EC5A81">
        <w:rPr>
          <w:spacing w:val="-1"/>
        </w:rPr>
        <w:t xml:space="preserve"> </w:t>
      </w:r>
      <w:r w:rsidR="00EC5A81">
        <w:t>the</w:t>
      </w:r>
      <w:r w:rsidR="00EC5A81">
        <w:rPr>
          <w:spacing w:val="-1"/>
        </w:rPr>
        <w:t xml:space="preserve"> </w:t>
      </w:r>
      <w:r w:rsidR="00EC5A81">
        <w:t>five</w:t>
      </w:r>
      <w:r w:rsidR="00EC5A81">
        <w:rPr>
          <w:spacing w:val="-1"/>
        </w:rPr>
        <w:t xml:space="preserve"> components</w:t>
      </w:r>
      <w:r w:rsidR="00902A79">
        <w:t xml:space="preserve"> of internal control </w:t>
      </w:r>
      <w:r w:rsidR="00EC5A81">
        <w:t xml:space="preserve">(as defined by </w:t>
      </w:r>
      <w:r w:rsidR="00902A79">
        <w:t xml:space="preserve">the </w:t>
      </w:r>
      <w:r w:rsidR="00EC5A81">
        <w:t>Green Book)</w:t>
      </w:r>
      <w:r w:rsidR="00EC5A81">
        <w:rPr>
          <w:spacing w:val="-1"/>
        </w:rPr>
        <w:t>.</w:t>
      </w:r>
    </w:p>
    <w:p w14:paraId="0D49BD11" w14:textId="77777777" w:rsidR="005E3EE2" w:rsidRDefault="005E3EE2" w:rsidP="0039342A">
      <w:pPr>
        <w:spacing w:after="240"/>
        <w:ind w:right="-86"/>
        <w:outlineLvl w:val="0"/>
        <w:rPr>
          <w:b/>
          <w:bCs/>
        </w:rPr>
      </w:pPr>
      <w:r w:rsidRPr="00BB7A31">
        <w:rPr>
          <w:b/>
          <w:bCs/>
        </w:rPr>
        <w:t>Part 7 - Guidance for Auditing Programs Not Included in This Compliance Supplement</w:t>
      </w:r>
    </w:p>
    <w:p w14:paraId="60E6EC19" w14:textId="4C9A9DBE" w:rsidR="005E3EE2" w:rsidRDefault="007B3831" w:rsidP="0039342A">
      <w:pPr>
        <w:numPr>
          <w:ilvl w:val="1"/>
          <w:numId w:val="16"/>
        </w:numPr>
        <w:tabs>
          <w:tab w:val="left" w:pos="-1440"/>
          <w:tab w:val="left" w:pos="1440"/>
        </w:tabs>
        <w:spacing w:after="240"/>
        <w:ind w:left="1440" w:right="-86" w:hanging="720"/>
      </w:pPr>
      <w:r>
        <w:t>Changed to conform with changes in other parts, including use of terms “should” and “must.”</w:t>
      </w:r>
    </w:p>
    <w:p w14:paraId="15FC5A65" w14:textId="77777777" w:rsidR="005E3EE2" w:rsidRDefault="005E3EE2" w:rsidP="0039342A">
      <w:pPr>
        <w:spacing w:after="240"/>
        <w:ind w:right="-86"/>
        <w:outlineLvl w:val="0"/>
        <w:rPr>
          <w:b/>
          <w:bCs/>
        </w:rPr>
      </w:pPr>
      <w:r w:rsidRPr="00567E89">
        <w:rPr>
          <w:b/>
          <w:bCs/>
        </w:rPr>
        <w:t>Appendix I - Federal Programs Excluded from the A-102 Common Rule</w:t>
      </w:r>
      <w:r w:rsidR="002531B9">
        <w:rPr>
          <w:b/>
          <w:bCs/>
        </w:rPr>
        <w:t xml:space="preserve"> and </w:t>
      </w:r>
      <w:r w:rsidR="005E4E53">
        <w:rPr>
          <w:b/>
          <w:bCs/>
        </w:rPr>
        <w:t>Portions of 2 CFR P</w:t>
      </w:r>
      <w:r w:rsidR="002531B9">
        <w:rPr>
          <w:b/>
          <w:bCs/>
        </w:rPr>
        <w:t>art 200</w:t>
      </w:r>
    </w:p>
    <w:p w14:paraId="0D2489F8" w14:textId="77777777" w:rsidR="002A2376" w:rsidRPr="00567E89" w:rsidRDefault="00D8133A" w:rsidP="0039342A">
      <w:pPr>
        <w:numPr>
          <w:ilvl w:val="1"/>
          <w:numId w:val="16"/>
        </w:numPr>
        <w:tabs>
          <w:tab w:val="left" w:pos="-1440"/>
          <w:tab w:val="left" w:pos="1440"/>
        </w:tabs>
        <w:spacing w:after="240"/>
        <w:ind w:left="1440" w:right="-86" w:hanging="720"/>
      </w:pPr>
      <w:r>
        <w:t>Updated language related to the Omnibus Budget Reconciliation Act of 1981 and the Community Services Block Grant.</w:t>
      </w:r>
    </w:p>
    <w:p w14:paraId="4DCDA830" w14:textId="77777777" w:rsidR="005E3EE2" w:rsidRPr="00567E89" w:rsidRDefault="005E3EE2" w:rsidP="0039342A">
      <w:pPr>
        <w:spacing w:after="240"/>
        <w:ind w:left="1440" w:right="-86" w:hanging="1440"/>
        <w:outlineLvl w:val="0"/>
        <w:rPr>
          <w:b/>
          <w:bCs/>
        </w:rPr>
      </w:pPr>
      <w:r w:rsidRPr="00567E89">
        <w:rPr>
          <w:b/>
          <w:bCs/>
        </w:rPr>
        <w:t>Appendix II - Federal Agency Codification of Governmentwide Requirements</w:t>
      </w:r>
      <w:r w:rsidR="005E4E53">
        <w:rPr>
          <w:b/>
          <w:bCs/>
        </w:rPr>
        <w:t xml:space="preserve"> and Guidance for Grants and Cooperative Agreements</w:t>
      </w:r>
    </w:p>
    <w:p w14:paraId="65BA2302" w14:textId="7803AA48" w:rsidR="002A2376" w:rsidRDefault="00ED4386" w:rsidP="005644D2">
      <w:pPr>
        <w:numPr>
          <w:ilvl w:val="1"/>
          <w:numId w:val="16"/>
        </w:numPr>
        <w:tabs>
          <w:tab w:val="left" w:pos="-1440"/>
          <w:tab w:val="left" w:pos="1440"/>
        </w:tabs>
        <w:spacing w:after="240"/>
        <w:ind w:left="1440" w:right="-86" w:hanging="720"/>
      </w:pPr>
      <w:r>
        <w:t xml:space="preserve">Updated to include the dates of agencies’ issuance of final rules or regulatory actions subsequent to December 19, 2014 </w:t>
      </w:r>
      <w:r w:rsidR="00E05AC6">
        <w:t xml:space="preserve">to </w:t>
      </w:r>
      <w:r>
        <w:t xml:space="preserve">implement the OMB guidance in </w:t>
      </w:r>
      <w:r w:rsidR="00A70E4B">
        <w:br/>
      </w:r>
      <w:r>
        <w:t>2 CFR part 200.</w:t>
      </w:r>
    </w:p>
    <w:p w14:paraId="30DE014F" w14:textId="77777777" w:rsidR="00ED4386" w:rsidRPr="00567E89" w:rsidRDefault="00ED4386" w:rsidP="005644D2">
      <w:pPr>
        <w:numPr>
          <w:ilvl w:val="1"/>
          <w:numId w:val="16"/>
        </w:numPr>
        <w:tabs>
          <w:tab w:val="left" w:pos="-1440"/>
          <w:tab w:val="left" w:pos="1440"/>
        </w:tabs>
        <w:spacing w:after="240"/>
        <w:ind w:left="1440" w:right="-86" w:hanging="720"/>
      </w:pPr>
      <w:r>
        <w:t>Clarified footnote related to OMB-approved exceptions and information provided in Appendix VII of the Supplement.</w:t>
      </w:r>
    </w:p>
    <w:p w14:paraId="4FE4F7A9" w14:textId="3FA88A1C" w:rsidR="005E3EE2" w:rsidRPr="00567E89" w:rsidRDefault="005E3EE2" w:rsidP="00091E0B">
      <w:pPr>
        <w:spacing w:after="240"/>
        <w:ind w:right="-86"/>
        <w:outlineLvl w:val="0"/>
      </w:pPr>
      <w:r w:rsidRPr="00567E89">
        <w:rPr>
          <w:b/>
          <w:bCs/>
        </w:rPr>
        <w:t xml:space="preserve">Appendix III - Federal Agency </w:t>
      </w:r>
      <w:r w:rsidR="00370538">
        <w:rPr>
          <w:b/>
          <w:bCs/>
        </w:rPr>
        <w:t>Single Audit</w:t>
      </w:r>
      <w:r w:rsidR="00A70E4B">
        <w:rPr>
          <w:b/>
          <w:bCs/>
        </w:rPr>
        <w:t>, Key Management Liaison,</w:t>
      </w:r>
      <w:r w:rsidR="00370538">
        <w:rPr>
          <w:b/>
          <w:bCs/>
        </w:rPr>
        <w:t xml:space="preserve"> and Program Contacts</w:t>
      </w:r>
    </w:p>
    <w:p w14:paraId="1DFDDE92" w14:textId="0D464C61" w:rsidR="00A1541F" w:rsidRDefault="00A1541F" w:rsidP="00091E0B">
      <w:pPr>
        <w:numPr>
          <w:ilvl w:val="1"/>
          <w:numId w:val="17"/>
        </w:numPr>
        <w:tabs>
          <w:tab w:val="clear" w:pos="2160"/>
          <w:tab w:val="left" w:pos="-1440"/>
          <w:tab w:val="num" w:pos="1440"/>
        </w:tabs>
        <w:spacing w:after="240"/>
        <w:ind w:left="1440" w:right="-86" w:hanging="720"/>
      </w:pPr>
      <w:r>
        <w:t xml:space="preserve">Added a listing of </w:t>
      </w:r>
      <w:r w:rsidR="00A70E4B">
        <w:t>key management liaisons and changed the title of the appendix.</w:t>
      </w:r>
    </w:p>
    <w:p w14:paraId="2F504827" w14:textId="77777777" w:rsidR="005E3EE2" w:rsidRDefault="00014FF6" w:rsidP="00091E0B">
      <w:pPr>
        <w:numPr>
          <w:ilvl w:val="1"/>
          <w:numId w:val="17"/>
        </w:numPr>
        <w:tabs>
          <w:tab w:val="clear" w:pos="2160"/>
          <w:tab w:val="left" w:pos="-1440"/>
          <w:tab w:val="num" w:pos="1440"/>
        </w:tabs>
        <w:spacing w:after="240"/>
        <w:ind w:left="1440" w:right="-86" w:hanging="720"/>
      </w:pPr>
      <w:r>
        <w:t>U</w:t>
      </w:r>
      <w:r w:rsidR="005E3EE2" w:rsidRPr="008E48DF">
        <w:t>pdate</w:t>
      </w:r>
      <w:r>
        <w:t>d information on</w:t>
      </w:r>
      <w:r w:rsidR="005E3EE2" w:rsidRPr="008E48DF">
        <w:t xml:space="preserve"> responsible </w:t>
      </w:r>
      <w:r w:rsidR="005866D2">
        <w:t xml:space="preserve">single audit </w:t>
      </w:r>
      <w:r w:rsidR="005E3EE2" w:rsidRPr="008E48DF">
        <w:t>offices</w:t>
      </w:r>
      <w:r w:rsidR="00370538">
        <w:t>/officials</w:t>
      </w:r>
      <w:r w:rsidR="005E3EE2" w:rsidRPr="008E48DF">
        <w:t xml:space="preserve"> and</w:t>
      </w:r>
      <w:r w:rsidR="005866D2">
        <w:t xml:space="preserve"> program contacts</w:t>
      </w:r>
      <w:r w:rsidR="005E3EE2" w:rsidRPr="008E48DF">
        <w:t>.</w:t>
      </w:r>
    </w:p>
    <w:p w14:paraId="35ECD417" w14:textId="77777777" w:rsidR="00A1541F" w:rsidRDefault="00A1541F" w:rsidP="005644D2">
      <w:pPr>
        <w:numPr>
          <w:ilvl w:val="1"/>
          <w:numId w:val="17"/>
        </w:numPr>
        <w:tabs>
          <w:tab w:val="clear" w:pos="2160"/>
          <w:tab w:val="left" w:pos="-1440"/>
          <w:tab w:val="num" w:pos="1440"/>
        </w:tabs>
        <w:spacing w:after="240"/>
        <w:ind w:left="1440" w:right="-86" w:hanging="720"/>
      </w:pPr>
      <w:r>
        <w:lastRenderedPageBreak/>
        <w:t>Added language distinguishing the roles of the different type of contacts listed in this appendix.</w:t>
      </w:r>
    </w:p>
    <w:p w14:paraId="59913A9D" w14:textId="77777777" w:rsidR="005E3EE2" w:rsidRPr="00567E89" w:rsidRDefault="005E3EE2" w:rsidP="00A70E4B">
      <w:pPr>
        <w:keepNext/>
        <w:keepLines/>
        <w:spacing w:after="240"/>
        <w:ind w:right="-86"/>
        <w:outlineLvl w:val="0"/>
      </w:pPr>
      <w:r w:rsidRPr="00567E89">
        <w:rPr>
          <w:b/>
          <w:bCs/>
        </w:rPr>
        <w:t>Appendix IV - Internal Reference Tables</w:t>
      </w:r>
    </w:p>
    <w:p w14:paraId="33828515" w14:textId="7386AECC" w:rsidR="005E3EE2" w:rsidRPr="006F0AB8" w:rsidRDefault="005E3EE2" w:rsidP="00A70E4B">
      <w:pPr>
        <w:keepNext/>
        <w:keepLines/>
        <w:numPr>
          <w:ilvl w:val="1"/>
          <w:numId w:val="17"/>
        </w:numPr>
        <w:tabs>
          <w:tab w:val="clear" w:pos="2160"/>
          <w:tab w:val="left" w:pos="-1440"/>
          <w:tab w:val="num" w:pos="1440"/>
        </w:tabs>
        <w:spacing w:after="240"/>
        <w:ind w:left="1440" w:right="-86" w:hanging="720"/>
      </w:pPr>
      <w:r w:rsidRPr="006F0AB8">
        <w:t>Up</w:t>
      </w:r>
      <w:r w:rsidR="00FB7A81">
        <w:t xml:space="preserve">dated tables </w:t>
      </w:r>
      <w:r w:rsidR="003B2FD3">
        <w:t xml:space="preserve">to make corrections, i.e., to add or delete programs that should have been addressed in the 2015 Supplement, and </w:t>
      </w:r>
      <w:r w:rsidR="00FB7A81">
        <w:t>for changes in the</w:t>
      </w:r>
      <w:r w:rsidRPr="006F0AB8">
        <w:t xml:space="preserve"> </w:t>
      </w:r>
      <w:r w:rsidR="00A70059">
        <w:t xml:space="preserve">2016 </w:t>
      </w:r>
      <w:r w:rsidRPr="006F0AB8">
        <w:t>Supplement.</w:t>
      </w:r>
    </w:p>
    <w:p w14:paraId="31384D9F" w14:textId="77777777" w:rsidR="005E3EE2" w:rsidRPr="00567E89" w:rsidRDefault="005E3EE2" w:rsidP="00BA6E04">
      <w:pPr>
        <w:keepNext/>
        <w:keepLines/>
        <w:spacing w:after="240"/>
        <w:ind w:right="-86"/>
        <w:outlineLvl w:val="0"/>
      </w:pPr>
      <w:r w:rsidRPr="00567E89">
        <w:rPr>
          <w:b/>
          <w:bCs/>
        </w:rPr>
        <w:t>Appendix V - List of Changes for the 20</w:t>
      </w:r>
      <w:r>
        <w:rPr>
          <w:b/>
          <w:bCs/>
        </w:rPr>
        <w:t>1</w:t>
      </w:r>
      <w:r w:rsidR="00191F1E">
        <w:rPr>
          <w:b/>
          <w:bCs/>
        </w:rPr>
        <w:t>6</w:t>
      </w:r>
      <w:r w:rsidRPr="00567E89">
        <w:rPr>
          <w:b/>
          <w:bCs/>
        </w:rPr>
        <w:t xml:space="preserve"> Compliance Supplement</w:t>
      </w:r>
    </w:p>
    <w:p w14:paraId="5806A22E" w14:textId="77777777" w:rsidR="005E3EE2" w:rsidRPr="00567E89" w:rsidRDefault="005E3EE2" w:rsidP="00BA6E04">
      <w:pPr>
        <w:keepNext/>
        <w:keepLines/>
        <w:numPr>
          <w:ilvl w:val="1"/>
          <w:numId w:val="17"/>
        </w:numPr>
        <w:tabs>
          <w:tab w:val="clear" w:pos="2160"/>
          <w:tab w:val="left" w:pos="-1440"/>
          <w:tab w:val="num" w:pos="1440"/>
        </w:tabs>
        <w:spacing w:after="240"/>
        <w:ind w:left="1440" w:right="-86" w:hanging="720"/>
      </w:pPr>
      <w:r>
        <w:t xml:space="preserve">Updated </w:t>
      </w:r>
      <w:r w:rsidRPr="00567E89">
        <w:t>to provide a list of changes from the Compliance Supplement</w:t>
      </w:r>
      <w:r>
        <w:t>,</w:t>
      </w:r>
      <w:r w:rsidR="00C56517">
        <w:t xml:space="preserve"> dated</w:t>
      </w:r>
      <w:r w:rsidRPr="00567E89">
        <w:t xml:space="preserve"> </w:t>
      </w:r>
      <w:r w:rsidR="00191F1E">
        <w:t>June 2015</w:t>
      </w:r>
      <w:r>
        <w:t>,</w:t>
      </w:r>
      <w:r w:rsidRPr="00567E89">
        <w:t xml:space="preserve"> </w:t>
      </w:r>
      <w:r>
        <w:t>to this 201</w:t>
      </w:r>
      <w:r w:rsidR="00191F1E">
        <w:t>6</w:t>
      </w:r>
      <w:r w:rsidRPr="00567E89">
        <w:t xml:space="preserve"> Supplement.</w:t>
      </w:r>
    </w:p>
    <w:p w14:paraId="11889B40" w14:textId="77777777" w:rsidR="005E3EE2" w:rsidRPr="00567E89" w:rsidRDefault="005E3EE2" w:rsidP="008D1CF9">
      <w:pPr>
        <w:keepNext/>
        <w:keepLines/>
        <w:spacing w:after="240"/>
        <w:outlineLvl w:val="0"/>
        <w:rPr>
          <w:b/>
          <w:bCs/>
        </w:rPr>
      </w:pPr>
      <w:r w:rsidRPr="00567E89">
        <w:rPr>
          <w:b/>
          <w:bCs/>
        </w:rPr>
        <w:t xml:space="preserve">Appendix VI </w:t>
      </w:r>
      <w:r w:rsidR="00ED5C43">
        <w:rPr>
          <w:b/>
          <w:bCs/>
        </w:rPr>
        <w:t>–</w:t>
      </w:r>
      <w:r w:rsidR="002531B9">
        <w:rPr>
          <w:b/>
          <w:bCs/>
        </w:rPr>
        <w:t xml:space="preserve"> </w:t>
      </w:r>
      <w:r w:rsidR="00ED5C43">
        <w:rPr>
          <w:b/>
          <w:bCs/>
        </w:rPr>
        <w:t>Program-Specific Audit Guides</w:t>
      </w:r>
    </w:p>
    <w:p w14:paraId="40B8A63D" w14:textId="7736FC5B" w:rsidR="003E3CA8" w:rsidRDefault="003E3CA8" w:rsidP="000A120A">
      <w:pPr>
        <w:numPr>
          <w:ilvl w:val="2"/>
          <w:numId w:val="22"/>
        </w:numPr>
        <w:tabs>
          <w:tab w:val="clear" w:pos="2880"/>
          <w:tab w:val="left" w:pos="-1440"/>
        </w:tabs>
        <w:spacing w:after="240"/>
        <w:ind w:left="1440" w:right="-86" w:hanging="720"/>
      </w:pPr>
      <w:r>
        <w:t xml:space="preserve">Removed entry for the Department of Agriculture because it </w:t>
      </w:r>
      <w:r w:rsidR="007A2CEC">
        <w:t>is outdated and is being deleted</w:t>
      </w:r>
      <w:r>
        <w:t xml:space="preserve"> from the agency’s website.</w:t>
      </w:r>
    </w:p>
    <w:p w14:paraId="06CE50A6" w14:textId="77777777" w:rsidR="003E3CA8" w:rsidRDefault="003E3CA8" w:rsidP="003E3CA8">
      <w:pPr>
        <w:numPr>
          <w:ilvl w:val="2"/>
          <w:numId w:val="22"/>
        </w:numPr>
        <w:tabs>
          <w:tab w:val="clear" w:pos="2880"/>
          <w:tab w:val="left" w:pos="-1440"/>
        </w:tabs>
        <w:spacing w:after="240"/>
        <w:ind w:left="1440" w:right="-86" w:hanging="720"/>
      </w:pPr>
      <w:r w:rsidRPr="003E3CA8">
        <w:t>Removed entry for the Department of Energy for audits of for-profit recipients. That audit guidance is now included at 2 CFR section 910.501-528.</w:t>
      </w:r>
    </w:p>
    <w:p w14:paraId="27B0774B" w14:textId="77D8AAC9" w:rsidR="00345466" w:rsidRPr="003E3CA8" w:rsidRDefault="00091E0B" w:rsidP="003E3CA8">
      <w:pPr>
        <w:numPr>
          <w:ilvl w:val="2"/>
          <w:numId w:val="22"/>
        </w:numPr>
        <w:tabs>
          <w:tab w:val="clear" w:pos="2880"/>
          <w:tab w:val="left" w:pos="-1440"/>
        </w:tabs>
        <w:spacing w:after="240"/>
        <w:ind w:left="1440" w:right="-86" w:hanging="720"/>
      </w:pPr>
      <w:r>
        <w:t>Added entry</w:t>
      </w:r>
      <w:r w:rsidR="00345466">
        <w:t xml:space="preserve"> for the Department of Education.</w:t>
      </w:r>
    </w:p>
    <w:p w14:paraId="33F8A5A8" w14:textId="77777777" w:rsidR="005E3EE2" w:rsidRDefault="005E3EE2" w:rsidP="00C03D46">
      <w:pPr>
        <w:keepNext/>
        <w:keepLines/>
        <w:tabs>
          <w:tab w:val="left" w:pos="-1440"/>
        </w:tabs>
        <w:spacing w:after="240"/>
        <w:ind w:right="-86"/>
        <w:rPr>
          <w:b/>
        </w:rPr>
      </w:pPr>
      <w:r w:rsidRPr="00597DB8">
        <w:rPr>
          <w:b/>
        </w:rPr>
        <w:t xml:space="preserve">Appendix VII - Other </w:t>
      </w:r>
      <w:r w:rsidR="002531B9">
        <w:rPr>
          <w:b/>
        </w:rPr>
        <w:t xml:space="preserve">Audit </w:t>
      </w:r>
      <w:r w:rsidRPr="00597DB8">
        <w:rPr>
          <w:b/>
        </w:rPr>
        <w:t>Advisories</w:t>
      </w:r>
    </w:p>
    <w:p w14:paraId="15F26473" w14:textId="5160E8C9" w:rsidR="000B2A62" w:rsidRDefault="000B2A62" w:rsidP="0064430F">
      <w:pPr>
        <w:numPr>
          <w:ilvl w:val="1"/>
          <w:numId w:val="17"/>
        </w:numPr>
        <w:tabs>
          <w:tab w:val="clear" w:pos="2160"/>
          <w:tab w:val="left" w:pos="-1440"/>
          <w:tab w:val="num" w:pos="1440"/>
        </w:tabs>
        <w:spacing w:after="240"/>
        <w:ind w:left="1440" w:right="-86" w:hanging="720"/>
      </w:pPr>
      <w:r>
        <w:t xml:space="preserve">Added a new I, </w:t>
      </w:r>
      <w:r w:rsidR="007A0A5E">
        <w:t>“</w:t>
      </w:r>
      <w:bookmarkStart w:id="0" w:name="_GoBack"/>
      <w:bookmarkEnd w:id="0"/>
      <w:r>
        <w:t>Effect of Implementation of the Uniform Guidance on Major Program Determination,” and renumbered the remaining sections accordingly.</w:t>
      </w:r>
    </w:p>
    <w:p w14:paraId="64F7DE18" w14:textId="69D3A6B6" w:rsidR="0064430F" w:rsidRDefault="0064430F" w:rsidP="0064430F">
      <w:pPr>
        <w:numPr>
          <w:ilvl w:val="1"/>
          <w:numId w:val="17"/>
        </w:numPr>
        <w:tabs>
          <w:tab w:val="clear" w:pos="2160"/>
          <w:tab w:val="left" w:pos="-1440"/>
          <w:tab w:val="num" w:pos="1440"/>
        </w:tabs>
        <w:spacing w:after="240"/>
        <w:ind w:left="1440" w:right="-86" w:hanging="720"/>
      </w:pPr>
      <w:r>
        <w:t>Modified I</w:t>
      </w:r>
      <w:r w:rsidR="000B2A62">
        <w:t>I</w:t>
      </w:r>
      <w:r>
        <w:t>, “Effect of Changes to Generally Applicable Compliance Requirements in the 2015 Supplement</w:t>
      </w:r>
      <w:r w:rsidR="00A70059">
        <w:t>,</w:t>
      </w:r>
      <w:r>
        <w:t>” to</w:t>
      </w:r>
      <w:r w:rsidR="00BA6E04">
        <w:t xml:space="preserve"> </w:t>
      </w:r>
      <w:r w:rsidR="00E05AC6">
        <w:t xml:space="preserve">change the title of the section to “Effect of </w:t>
      </w:r>
      <w:r w:rsidR="00EC39AA">
        <w:t>Changes to</w:t>
      </w:r>
      <w:r w:rsidR="00E05AC6">
        <w:t xml:space="preserve"> Compliance Requirements</w:t>
      </w:r>
      <w:r w:rsidR="008E5508">
        <w:t>,</w:t>
      </w:r>
      <w:r w:rsidR="00E05AC6">
        <w:t xml:space="preserve">” </w:t>
      </w:r>
      <w:r w:rsidR="008E5508">
        <w:t xml:space="preserve">and </w:t>
      </w:r>
      <w:r w:rsidR="00E05AC6">
        <w:t xml:space="preserve">make it a generic statement of the effect of </w:t>
      </w:r>
      <w:r w:rsidR="003278F8">
        <w:t xml:space="preserve">the </w:t>
      </w:r>
      <w:r w:rsidR="009934E3">
        <w:t xml:space="preserve">removal </w:t>
      </w:r>
      <w:r w:rsidR="003278F8">
        <w:t xml:space="preserve">or addition </w:t>
      </w:r>
      <w:r w:rsidR="00E05AC6">
        <w:t>of compliance requirements</w:t>
      </w:r>
      <w:r w:rsidR="009934E3">
        <w:t xml:space="preserve"> in</w:t>
      </w:r>
      <w:r w:rsidR="004B6BEE">
        <w:t xml:space="preserve"> a program/cluster</w:t>
      </w:r>
      <w:r>
        <w:t>.</w:t>
      </w:r>
    </w:p>
    <w:p w14:paraId="59161360" w14:textId="77AF7DEA" w:rsidR="00AE2D6B" w:rsidRPr="00AE2D6B" w:rsidRDefault="00AE2D6B" w:rsidP="001F5588">
      <w:pPr>
        <w:numPr>
          <w:ilvl w:val="1"/>
          <w:numId w:val="17"/>
        </w:numPr>
        <w:tabs>
          <w:tab w:val="clear" w:pos="2160"/>
          <w:tab w:val="left" w:pos="-1440"/>
          <w:tab w:val="num" w:pos="1440"/>
        </w:tabs>
        <w:spacing w:after="240"/>
        <w:ind w:left="1440" w:right="-86" w:hanging="720"/>
        <w:rPr>
          <w:bCs/>
          <w:i/>
        </w:rPr>
      </w:pPr>
      <w:r>
        <w:t>In II</w:t>
      </w:r>
      <w:r w:rsidR="000B2A62">
        <w:t>I</w:t>
      </w:r>
      <w:r>
        <w:t>, “</w:t>
      </w:r>
      <w:r w:rsidRPr="00AE2D6B">
        <w:t>American Recovery and Reinvestment Act</w:t>
      </w:r>
      <w:r>
        <w:t xml:space="preserve">,” removed paragraph entitled </w:t>
      </w:r>
      <w:r w:rsidRPr="00AE2D6B">
        <w:rPr>
          <w:bCs/>
          <w:i/>
        </w:rPr>
        <w:t>Schedule of Expenditures of Federal Awards</w:t>
      </w:r>
      <w:r>
        <w:rPr>
          <w:bCs/>
        </w:rPr>
        <w:t>.</w:t>
      </w:r>
    </w:p>
    <w:p w14:paraId="1410242D" w14:textId="6620DE05" w:rsidR="0064430F" w:rsidRDefault="000B2A62" w:rsidP="0064430F">
      <w:pPr>
        <w:numPr>
          <w:ilvl w:val="1"/>
          <w:numId w:val="17"/>
        </w:numPr>
        <w:tabs>
          <w:tab w:val="clear" w:pos="2160"/>
          <w:tab w:val="left" w:pos="-1440"/>
          <w:tab w:val="num" w:pos="1440"/>
        </w:tabs>
        <w:spacing w:after="240"/>
        <w:ind w:left="1440" w:right="-86" w:hanging="720"/>
      </w:pPr>
      <w:r>
        <w:t>Updated IV</w:t>
      </w:r>
      <w:r w:rsidR="00E05AC6">
        <w:t>, “Clarification of Low-Risk Auditee Criter</w:t>
      </w:r>
      <w:r w:rsidR="0006659C">
        <w:t>ia,” by changing the title to “</w:t>
      </w:r>
      <w:r w:rsidR="00E05AC6">
        <w:t>Due Date for Audit Report</w:t>
      </w:r>
      <w:r w:rsidR="00A70059">
        <w:t>s and Low-Risk Auditee Criteria;</w:t>
      </w:r>
      <w:r w:rsidR="00E05AC6">
        <w:t>” a</w:t>
      </w:r>
      <w:r w:rsidR="0064430F">
        <w:t xml:space="preserve">dded coverage of extensions based on the non-availability of the Federal Audit Clearinghouse </w:t>
      </w:r>
      <w:r w:rsidR="00E05AC6">
        <w:t xml:space="preserve">(FAC) </w:t>
      </w:r>
      <w:r w:rsidR="0064430F">
        <w:t>during part of calendar year 2015</w:t>
      </w:r>
      <w:r w:rsidR="00A70059">
        <w:t>;</w:t>
      </w:r>
      <w:r w:rsidR="00E05AC6">
        <w:t xml:space="preserve"> </w:t>
      </w:r>
      <w:r w:rsidR="00347254">
        <w:t xml:space="preserve">added coverage of timing of submission to the FAC of audits completed pursuant to 2 CFR part 200, subpart F; </w:t>
      </w:r>
      <w:r w:rsidR="00E05AC6">
        <w:t>and updated terminology to be consistent with the FAC website</w:t>
      </w:r>
      <w:r w:rsidR="0064430F">
        <w:t>.</w:t>
      </w:r>
    </w:p>
    <w:p w14:paraId="6ACF523C" w14:textId="4C5AE46D" w:rsidR="00D85961" w:rsidRPr="00E05AC6" w:rsidRDefault="00D85961" w:rsidP="00D85961">
      <w:pPr>
        <w:numPr>
          <w:ilvl w:val="1"/>
          <w:numId w:val="17"/>
        </w:numPr>
        <w:tabs>
          <w:tab w:val="clear" w:pos="2160"/>
          <w:tab w:val="left" w:pos="-1440"/>
          <w:tab w:val="num" w:pos="1440"/>
        </w:tabs>
        <w:spacing w:after="240"/>
        <w:ind w:left="1440" w:right="-86" w:hanging="720"/>
      </w:pPr>
      <w:r>
        <w:t>Updated web links in V, “</w:t>
      </w:r>
      <w:r w:rsidRPr="00E05AC6">
        <w:t>Treatment of National Science Foundation and National Institutes of Health Awards</w:t>
      </w:r>
      <w:r>
        <w:t xml:space="preserve">,” and </w:t>
      </w:r>
      <w:r w:rsidRPr="00E05AC6">
        <w:t>VI</w:t>
      </w:r>
      <w:r>
        <w:t>I</w:t>
      </w:r>
      <w:r w:rsidRPr="00E05AC6">
        <w:t xml:space="preserve">, </w:t>
      </w:r>
      <w:r>
        <w:t>“</w:t>
      </w:r>
      <w:r w:rsidRPr="00E05AC6">
        <w:t>Report on the National Single Audit Sampling Project.</w:t>
      </w:r>
      <w:r>
        <w:t>”</w:t>
      </w:r>
    </w:p>
    <w:p w14:paraId="42DD5121" w14:textId="77777777" w:rsidR="00D85961" w:rsidRDefault="00D85961" w:rsidP="00D85961">
      <w:pPr>
        <w:tabs>
          <w:tab w:val="left" w:pos="-1440"/>
          <w:tab w:val="left" w:pos="1440"/>
        </w:tabs>
        <w:spacing w:after="240"/>
        <w:ind w:left="1440" w:right="-86"/>
      </w:pPr>
    </w:p>
    <w:p w14:paraId="4A488393" w14:textId="06176C96" w:rsidR="00E05AC6" w:rsidRDefault="00E05AC6" w:rsidP="005A5283">
      <w:pPr>
        <w:numPr>
          <w:ilvl w:val="1"/>
          <w:numId w:val="17"/>
        </w:numPr>
        <w:tabs>
          <w:tab w:val="clear" w:pos="2160"/>
          <w:tab w:val="left" w:pos="-1440"/>
          <w:tab w:val="left" w:pos="1440"/>
        </w:tabs>
        <w:spacing w:after="240"/>
        <w:ind w:left="1440" w:right="-86" w:hanging="720"/>
      </w:pPr>
      <w:r>
        <w:lastRenderedPageBreak/>
        <w:t xml:space="preserve">In </w:t>
      </w:r>
      <w:r w:rsidR="00512567">
        <w:t>VI, “</w:t>
      </w:r>
      <w:r w:rsidR="00512567" w:rsidRPr="00512567">
        <w:t>OMB-Approved Exceptions to the Guidance in 2 CFR Part 200</w:t>
      </w:r>
      <w:r w:rsidR="00512567">
        <w:t>,” clarified that the listing pertains to the December 19, 2014 int</w:t>
      </w:r>
      <w:r w:rsidR="00902A79">
        <w:t>erim final rulemaking and noted</w:t>
      </w:r>
      <w:r w:rsidR="00512567">
        <w:t xml:space="preserve"> that </w:t>
      </w:r>
      <w:r w:rsidR="000E4931">
        <w:t>the dates of agencies’ final rulemaking, as shown in Appendix II, can be used to determine any other approved exceptions.</w:t>
      </w:r>
    </w:p>
    <w:p w14:paraId="3EBEFDD3" w14:textId="5D520F42" w:rsidR="0064430F" w:rsidRDefault="0064430F" w:rsidP="0064430F">
      <w:pPr>
        <w:numPr>
          <w:ilvl w:val="1"/>
          <w:numId w:val="17"/>
        </w:numPr>
        <w:tabs>
          <w:tab w:val="clear" w:pos="2160"/>
          <w:tab w:val="left" w:pos="-1440"/>
          <w:tab w:val="num" w:pos="1440"/>
        </w:tabs>
        <w:spacing w:after="240"/>
        <w:ind w:left="1440" w:right="-86" w:hanging="720"/>
      </w:pPr>
      <w:r>
        <w:t xml:space="preserve">Removed </w:t>
      </w:r>
      <w:r w:rsidR="00BA6E04">
        <w:t>“Safe Harbor C</w:t>
      </w:r>
      <w:r>
        <w:t xml:space="preserve">overage </w:t>
      </w:r>
      <w:r w:rsidR="00BA6E04">
        <w:t>for Treatment of Large Loan and Loan Guarantee Programs in Type A Program Determination under OMB Circular A-133</w:t>
      </w:r>
      <w:r w:rsidR="00A70059">
        <w:t>,</w:t>
      </w:r>
      <w:r w:rsidR="00BA6E04">
        <w:t xml:space="preserve">” </w:t>
      </w:r>
      <w:r>
        <w:t xml:space="preserve">based on inclusion </w:t>
      </w:r>
      <w:r w:rsidR="000E4931">
        <w:t xml:space="preserve">of the coverage </w:t>
      </w:r>
      <w:r>
        <w:t>in 2 CFR part 200, subpart F.</w:t>
      </w:r>
    </w:p>
    <w:p w14:paraId="401C4AA3" w14:textId="7BB134B5" w:rsidR="0064430F" w:rsidRDefault="0064430F" w:rsidP="0064430F">
      <w:pPr>
        <w:numPr>
          <w:ilvl w:val="1"/>
          <w:numId w:val="17"/>
        </w:numPr>
        <w:tabs>
          <w:tab w:val="clear" w:pos="2160"/>
          <w:tab w:val="left" w:pos="-1440"/>
          <w:tab w:val="num" w:pos="1440"/>
        </w:tabs>
        <w:spacing w:after="240"/>
        <w:ind w:left="1440" w:right="-86" w:hanging="720"/>
      </w:pPr>
      <w:r>
        <w:t>Removed discussion of effect of review of principals under S&amp;D</w:t>
      </w:r>
      <w:r w:rsidR="009934E3">
        <w:t>,</w:t>
      </w:r>
      <w:r>
        <w:t xml:space="preserve"> as </w:t>
      </w:r>
      <w:r w:rsidR="009934E3">
        <w:t xml:space="preserve">it is </w:t>
      </w:r>
      <w:r>
        <w:t>no longer needed.</w:t>
      </w:r>
    </w:p>
    <w:p w14:paraId="186837E4" w14:textId="67D90434" w:rsidR="005E3EE2" w:rsidRPr="00B07683" w:rsidRDefault="00A537FF" w:rsidP="009934E3">
      <w:pPr>
        <w:keepNext/>
        <w:keepLines/>
        <w:spacing w:after="240"/>
        <w:rPr>
          <w:b/>
        </w:rPr>
      </w:pPr>
      <w:r w:rsidRPr="00B07683">
        <w:rPr>
          <w:b/>
        </w:rPr>
        <w:t>Appendix VIII –</w:t>
      </w:r>
      <w:r w:rsidR="005E3EE2" w:rsidRPr="009934E3">
        <w:rPr>
          <w:b/>
        </w:rPr>
        <w:t>Examinations of EBT Service Organizations</w:t>
      </w:r>
    </w:p>
    <w:p w14:paraId="7134F626" w14:textId="7C2E85D9" w:rsidR="00982191" w:rsidRPr="00AA465B" w:rsidRDefault="009934E3" w:rsidP="009934E3">
      <w:pPr>
        <w:keepNext/>
        <w:keepLines/>
        <w:numPr>
          <w:ilvl w:val="2"/>
          <w:numId w:val="17"/>
        </w:numPr>
        <w:tabs>
          <w:tab w:val="clear" w:pos="2880"/>
          <w:tab w:val="left" w:pos="-1440"/>
          <w:tab w:val="num" w:pos="1440"/>
        </w:tabs>
        <w:spacing w:after="240"/>
        <w:ind w:left="1440" w:right="-86" w:hanging="720"/>
      </w:pPr>
      <w:r>
        <w:t xml:space="preserve">Updated name and contents to reflect issuance of the American Institute of Certified </w:t>
      </w:r>
      <w:r w:rsidR="00F53F13">
        <w:t>Public Accountants (AICPA)</w:t>
      </w:r>
      <w:r>
        <w:t xml:space="preserve"> </w:t>
      </w:r>
      <w:r w:rsidR="00091E0B">
        <w:t>“</w:t>
      </w:r>
      <w:r w:rsidR="00784109" w:rsidRPr="00784109">
        <w:t>Statement on Standards for Attestation Engagements</w:t>
      </w:r>
      <w:r w:rsidR="00784109" w:rsidRPr="00784109">
        <w:rPr>
          <w:i/>
        </w:rPr>
        <w:t xml:space="preserve"> </w:t>
      </w:r>
      <w:r w:rsidR="00AA465B">
        <w:t>(AT)</w:t>
      </w:r>
      <w:r w:rsidR="00784109" w:rsidRPr="00784109">
        <w:t xml:space="preserve"> </w:t>
      </w:r>
      <w:r>
        <w:t xml:space="preserve">Section 801, </w:t>
      </w:r>
      <w:r w:rsidRPr="009934E3">
        <w:rPr>
          <w:bCs/>
          <w:iCs/>
        </w:rPr>
        <w:t>Reporting on Controls at a Service Organization</w:t>
      </w:r>
      <w:r w:rsidR="00784109">
        <w:rPr>
          <w:bCs/>
          <w:iCs/>
        </w:rPr>
        <w:t xml:space="preserve">.”  Also, updated to clarify the name of the audit report, i.e., </w:t>
      </w:r>
      <w:r w:rsidR="00784109" w:rsidRPr="00784109">
        <w:rPr>
          <w:bCs/>
          <w:iCs/>
        </w:rPr>
        <w:t xml:space="preserve">service organization control (SOC) 1 </w:t>
      </w:r>
      <w:r w:rsidR="00784109">
        <w:rPr>
          <w:bCs/>
          <w:iCs/>
        </w:rPr>
        <w:t>type 2 report.</w:t>
      </w:r>
      <w:r w:rsidR="00AA465B">
        <w:rPr>
          <w:bCs/>
          <w:iCs/>
        </w:rPr>
        <w:t xml:space="preserve">  </w:t>
      </w:r>
      <w:r w:rsidR="00922ECC">
        <w:rPr>
          <w:bCs/>
          <w:iCs/>
        </w:rPr>
        <w:t>Added clarifying language in several areas.</w:t>
      </w:r>
    </w:p>
    <w:p w14:paraId="501910A5" w14:textId="1E46DF54" w:rsidR="00AA465B" w:rsidRPr="009934E3" w:rsidRDefault="00AA465B" w:rsidP="009934E3">
      <w:pPr>
        <w:keepNext/>
        <w:keepLines/>
        <w:numPr>
          <w:ilvl w:val="2"/>
          <w:numId w:val="17"/>
        </w:numPr>
        <w:tabs>
          <w:tab w:val="clear" w:pos="2880"/>
          <w:tab w:val="left" w:pos="-1440"/>
          <w:tab w:val="num" w:pos="1440"/>
        </w:tabs>
        <w:spacing w:after="240"/>
        <w:ind w:left="1440" w:right="-86" w:hanging="720"/>
      </w:pPr>
      <w:r>
        <w:rPr>
          <w:bCs/>
          <w:iCs/>
        </w:rPr>
        <w:t>Made corresponding changes in Part 1, CFDA 10.551, CFDA 10.566, and CFDA 93.778.</w:t>
      </w:r>
    </w:p>
    <w:p w14:paraId="17D40538" w14:textId="77777777" w:rsidR="005E3EE2" w:rsidRPr="001F0C3C" w:rsidRDefault="006468B8" w:rsidP="00A90C0F">
      <w:pPr>
        <w:spacing w:after="240"/>
        <w:ind w:right="-86"/>
        <w:outlineLvl w:val="0"/>
      </w:pPr>
      <w:r w:rsidRPr="001F0C3C">
        <w:rPr>
          <w:b/>
          <w:bCs/>
        </w:rPr>
        <w:t xml:space="preserve">Appendix </w:t>
      </w:r>
      <w:r w:rsidR="00B0460C" w:rsidRPr="001F0C3C">
        <w:rPr>
          <w:b/>
          <w:bCs/>
        </w:rPr>
        <w:t>I</w:t>
      </w:r>
      <w:r w:rsidR="005E3EE2" w:rsidRPr="001F0C3C">
        <w:rPr>
          <w:b/>
          <w:bCs/>
        </w:rPr>
        <w:t>X - Compliance Supplement Core Team</w:t>
      </w:r>
    </w:p>
    <w:p w14:paraId="3BD90119" w14:textId="77777777" w:rsidR="005E3EE2" w:rsidRPr="001F0C3C" w:rsidRDefault="005E3EE2" w:rsidP="005644D2">
      <w:pPr>
        <w:numPr>
          <w:ilvl w:val="2"/>
          <w:numId w:val="17"/>
        </w:numPr>
        <w:tabs>
          <w:tab w:val="clear" w:pos="2880"/>
          <w:tab w:val="left" w:pos="-1440"/>
        </w:tabs>
        <w:spacing w:after="240"/>
        <w:ind w:left="1440" w:right="-86" w:hanging="720"/>
      </w:pPr>
      <w:r w:rsidRPr="001F0C3C">
        <w:t>Updated to rec</w:t>
      </w:r>
      <w:r w:rsidR="00955C1D">
        <w:t xml:space="preserve">ognize contributions of the </w:t>
      </w:r>
      <w:r w:rsidRPr="001F0C3C">
        <w:t>interagency team respon</w:t>
      </w:r>
      <w:r w:rsidR="003B4DB3">
        <w:t>sible for the production of the</w:t>
      </w:r>
      <w:r w:rsidRPr="001F0C3C">
        <w:t xml:space="preserve"> Supplement. </w:t>
      </w:r>
    </w:p>
    <w:sectPr w:rsidR="005E3EE2" w:rsidRPr="001F0C3C" w:rsidSect="008356D0">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500E" w14:textId="77777777" w:rsidR="00411B5E" w:rsidRDefault="00411B5E">
      <w:r>
        <w:separator/>
      </w:r>
    </w:p>
  </w:endnote>
  <w:endnote w:type="continuationSeparator" w:id="0">
    <w:p w14:paraId="2F6D31F8" w14:textId="77777777" w:rsidR="00411B5E" w:rsidRDefault="0041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13C1" w14:textId="77777777" w:rsidR="000066C1" w:rsidRDefault="000066C1">
    <w:pPr>
      <w:pBdr>
        <w:top w:val="single" w:sz="4" w:space="1" w:color="auto"/>
      </w:pBdr>
      <w:tabs>
        <w:tab w:val="center" w:pos="4680"/>
      </w:tabs>
      <w:rPr>
        <w:sz w:val="18"/>
      </w:rPr>
    </w:pPr>
    <w:r>
      <w:rPr>
        <w:sz w:val="18"/>
      </w:rPr>
      <w:t>Compliance Supplement</w:t>
    </w:r>
    <w:r>
      <w:rPr>
        <w:sz w:val="18"/>
      </w:rPr>
      <w:tab/>
      <w:t>8-5-</w:t>
    </w:r>
    <w:r w:rsidR="002100FE">
      <w:rPr>
        <w:sz w:val="18"/>
      </w:rPr>
      <w:fldChar w:fldCharType="begin"/>
    </w:r>
    <w:r>
      <w:rPr>
        <w:sz w:val="18"/>
      </w:rPr>
      <w:instrText xml:space="preserve">PAGE </w:instrText>
    </w:r>
    <w:r w:rsidR="002100FE">
      <w:rPr>
        <w:sz w:val="18"/>
      </w:rPr>
      <w:fldChar w:fldCharType="separate"/>
    </w:r>
    <w:r w:rsidR="007A0A5E">
      <w:rPr>
        <w:noProof/>
        <w:sz w:val="18"/>
      </w:rPr>
      <w:t>15</w:t>
    </w:r>
    <w:r w:rsidR="002100F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240F" w14:textId="77777777" w:rsidR="00411B5E" w:rsidRDefault="00411B5E">
      <w:r>
        <w:separator/>
      </w:r>
    </w:p>
  </w:footnote>
  <w:footnote w:type="continuationSeparator" w:id="0">
    <w:p w14:paraId="57A8EA7A" w14:textId="77777777" w:rsidR="00411B5E" w:rsidRDefault="0041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DED3" w14:textId="2C11F448" w:rsidR="000066C1" w:rsidRDefault="00F14B9E">
    <w:pPr>
      <w:pBdr>
        <w:bottom w:val="single" w:sz="4" w:space="1" w:color="auto"/>
      </w:pBdr>
      <w:tabs>
        <w:tab w:val="center" w:pos="4680"/>
        <w:tab w:val="right" w:pos="9360"/>
      </w:tabs>
      <w:rPr>
        <w:sz w:val="18"/>
      </w:rPr>
    </w:pPr>
    <w:r>
      <w:rPr>
        <w:sz w:val="18"/>
      </w:rPr>
      <w:t>June</w:t>
    </w:r>
    <w:r w:rsidR="001B7088">
      <w:rPr>
        <w:sz w:val="18"/>
      </w:rPr>
      <w:t xml:space="preserve"> 2016</w:t>
    </w:r>
    <w:r w:rsidR="000066C1">
      <w:rPr>
        <w:sz w:val="18"/>
      </w:rPr>
      <w:tab/>
      <w:t xml:space="preserve">List of Changes for the </w:t>
    </w:r>
    <w:r w:rsidR="0093647D">
      <w:rPr>
        <w:sz w:val="18"/>
      </w:rPr>
      <w:t xml:space="preserve">2016 </w:t>
    </w:r>
    <w:r w:rsidR="000066C1">
      <w:rPr>
        <w:sz w:val="18"/>
      </w:rPr>
      <w:t>Compliance Supplement</w:t>
    </w:r>
    <w:r w:rsidR="000066C1">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F450D"/>
    <w:multiLevelType w:val="hybridMultilevel"/>
    <w:tmpl w:val="06FA045A"/>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3">
      <w:start w:val="1"/>
      <w:numFmt w:val="bullet"/>
      <w:lvlText w:val="o"/>
      <w:lvlJc w:val="left"/>
      <w:pPr>
        <w:tabs>
          <w:tab w:val="num" w:pos="1890"/>
        </w:tabs>
        <w:ind w:left="189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A5509"/>
    <w:multiLevelType w:val="hybridMultilevel"/>
    <w:tmpl w:val="8402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0A55B5"/>
    <w:multiLevelType w:val="hybridMultilevel"/>
    <w:tmpl w:val="BC827BDC"/>
    <w:lvl w:ilvl="0" w:tplc="F4423DC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2760E7"/>
    <w:multiLevelType w:val="hybridMultilevel"/>
    <w:tmpl w:val="FEFE09FE"/>
    <w:lvl w:ilvl="0" w:tplc="C248C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CB72B9"/>
    <w:multiLevelType w:val="hybridMultilevel"/>
    <w:tmpl w:val="E94A4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8F545F"/>
    <w:multiLevelType w:val="hybridMultilevel"/>
    <w:tmpl w:val="AB4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6155"/>
    <w:multiLevelType w:val="hybridMultilevel"/>
    <w:tmpl w:val="F49811B4"/>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664906"/>
    <w:multiLevelType w:val="hybridMultilevel"/>
    <w:tmpl w:val="6A6AF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A3989"/>
    <w:multiLevelType w:val="hybridMultilevel"/>
    <w:tmpl w:val="DA9AD442"/>
    <w:lvl w:ilvl="0" w:tplc="04090003">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434203"/>
    <w:multiLevelType w:val="hybridMultilevel"/>
    <w:tmpl w:val="580AE2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D53563"/>
    <w:multiLevelType w:val="hybridMultilevel"/>
    <w:tmpl w:val="7556BEDC"/>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040A65"/>
    <w:multiLevelType w:val="hybridMultilevel"/>
    <w:tmpl w:val="06960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290156"/>
    <w:multiLevelType w:val="hybridMultilevel"/>
    <w:tmpl w:val="FEDCE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115F2B"/>
    <w:multiLevelType w:val="hybridMultilevel"/>
    <w:tmpl w:val="1CA2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5551"/>
    <w:multiLevelType w:val="hybridMultilevel"/>
    <w:tmpl w:val="A45E471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6"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921342"/>
    <w:multiLevelType w:val="hybridMultilevel"/>
    <w:tmpl w:val="076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775D5"/>
    <w:multiLevelType w:val="hybridMultilevel"/>
    <w:tmpl w:val="5D585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6300"/>
        </w:tabs>
        <w:ind w:left="63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1D5BDF"/>
    <w:multiLevelType w:val="hybridMultilevel"/>
    <w:tmpl w:val="77FEE2FC"/>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3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4"/>
  </w:num>
  <w:num w:numId="4">
    <w:abstractNumId w:val="19"/>
  </w:num>
  <w:num w:numId="5">
    <w:abstractNumId w:val="29"/>
  </w:num>
  <w:num w:numId="6">
    <w:abstractNumId w:val="17"/>
  </w:num>
  <w:num w:numId="7">
    <w:abstractNumId w:val="35"/>
  </w:num>
  <w:num w:numId="8">
    <w:abstractNumId w:val="27"/>
  </w:num>
  <w:num w:numId="9">
    <w:abstractNumId w:val="12"/>
  </w:num>
  <w:num w:numId="10">
    <w:abstractNumId w:val="3"/>
  </w:num>
  <w:num w:numId="11">
    <w:abstractNumId w:val="34"/>
  </w:num>
  <w:num w:numId="12">
    <w:abstractNumId w:val="25"/>
  </w:num>
  <w:num w:numId="13">
    <w:abstractNumId w:val="28"/>
  </w:num>
  <w:num w:numId="14">
    <w:abstractNumId w:val="16"/>
  </w:num>
  <w:num w:numId="15">
    <w:abstractNumId w:val="18"/>
  </w:num>
  <w:num w:numId="16">
    <w:abstractNumId w:val="32"/>
  </w:num>
  <w:num w:numId="17">
    <w:abstractNumId w:val="4"/>
  </w:num>
  <w:num w:numId="18">
    <w:abstractNumId w:val="15"/>
  </w:num>
  <w:num w:numId="19">
    <w:abstractNumId w:val="9"/>
  </w:num>
  <w:num w:numId="20">
    <w:abstractNumId w:val="1"/>
  </w:num>
  <w:num w:numId="21">
    <w:abstractNumId w:val="6"/>
  </w:num>
  <w:num w:numId="22">
    <w:abstractNumId w:val="26"/>
  </w:num>
  <w:num w:numId="23">
    <w:abstractNumId w:val="23"/>
  </w:num>
  <w:num w:numId="24">
    <w:abstractNumId w:val="22"/>
  </w:num>
  <w:num w:numId="25">
    <w:abstractNumId w:val="7"/>
  </w:num>
  <w:num w:numId="26">
    <w:abstractNumId w:val="8"/>
  </w:num>
  <w:num w:numId="27">
    <w:abstractNumId w:val="33"/>
  </w:num>
  <w:num w:numId="28">
    <w:abstractNumId w:val="13"/>
  </w:num>
  <w:num w:numId="29">
    <w:abstractNumId w:val="21"/>
  </w:num>
  <w:num w:numId="30">
    <w:abstractNumId w:val="10"/>
  </w:num>
  <w:num w:numId="31">
    <w:abstractNumId w:val="31"/>
  </w:num>
  <w:num w:numId="32">
    <w:abstractNumId w:val="2"/>
  </w:num>
  <w:num w:numId="33">
    <w:abstractNumId w:val="20"/>
  </w:num>
  <w:num w:numId="34">
    <w:abstractNumId w:val="11"/>
  </w:num>
  <w:num w:numId="35">
    <w:abstractNumId w:val="30"/>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0BA3"/>
    <w:rsid w:val="000012C0"/>
    <w:rsid w:val="00001E79"/>
    <w:rsid w:val="00002FCC"/>
    <w:rsid w:val="00002FEF"/>
    <w:rsid w:val="00003B15"/>
    <w:rsid w:val="00006404"/>
    <w:rsid w:val="000066C1"/>
    <w:rsid w:val="00007EB3"/>
    <w:rsid w:val="00010DC3"/>
    <w:rsid w:val="00011C5D"/>
    <w:rsid w:val="00012CD3"/>
    <w:rsid w:val="00013679"/>
    <w:rsid w:val="00013D2D"/>
    <w:rsid w:val="00014FF6"/>
    <w:rsid w:val="00020C7E"/>
    <w:rsid w:val="00022FBE"/>
    <w:rsid w:val="0002327A"/>
    <w:rsid w:val="00024DD4"/>
    <w:rsid w:val="00026512"/>
    <w:rsid w:val="00026D44"/>
    <w:rsid w:val="00027B98"/>
    <w:rsid w:val="00027D6B"/>
    <w:rsid w:val="000308B0"/>
    <w:rsid w:val="00032B96"/>
    <w:rsid w:val="000330F5"/>
    <w:rsid w:val="00033C17"/>
    <w:rsid w:val="00033E34"/>
    <w:rsid w:val="000355A5"/>
    <w:rsid w:val="000356E1"/>
    <w:rsid w:val="000361AA"/>
    <w:rsid w:val="000367F6"/>
    <w:rsid w:val="00036A77"/>
    <w:rsid w:val="0003746D"/>
    <w:rsid w:val="0004150B"/>
    <w:rsid w:val="00041A48"/>
    <w:rsid w:val="0004205B"/>
    <w:rsid w:val="00042F95"/>
    <w:rsid w:val="000438A9"/>
    <w:rsid w:val="00043CAA"/>
    <w:rsid w:val="00044D83"/>
    <w:rsid w:val="00045309"/>
    <w:rsid w:val="00045D1F"/>
    <w:rsid w:val="00045FBA"/>
    <w:rsid w:val="000470E9"/>
    <w:rsid w:val="000479A2"/>
    <w:rsid w:val="000510F9"/>
    <w:rsid w:val="00051FE3"/>
    <w:rsid w:val="000524F5"/>
    <w:rsid w:val="000535AB"/>
    <w:rsid w:val="00053F8B"/>
    <w:rsid w:val="0005494C"/>
    <w:rsid w:val="00054F97"/>
    <w:rsid w:val="00055769"/>
    <w:rsid w:val="0005582A"/>
    <w:rsid w:val="000560C4"/>
    <w:rsid w:val="0005786D"/>
    <w:rsid w:val="000603F6"/>
    <w:rsid w:val="000614F9"/>
    <w:rsid w:val="0006279A"/>
    <w:rsid w:val="000635A9"/>
    <w:rsid w:val="0006659C"/>
    <w:rsid w:val="000715B8"/>
    <w:rsid w:val="0007208C"/>
    <w:rsid w:val="000725CE"/>
    <w:rsid w:val="00072CF0"/>
    <w:rsid w:val="00072EA0"/>
    <w:rsid w:val="000735CD"/>
    <w:rsid w:val="00075A20"/>
    <w:rsid w:val="00084592"/>
    <w:rsid w:val="000870CE"/>
    <w:rsid w:val="0008788D"/>
    <w:rsid w:val="000902D1"/>
    <w:rsid w:val="00091E0B"/>
    <w:rsid w:val="0009242C"/>
    <w:rsid w:val="0009288D"/>
    <w:rsid w:val="0009342D"/>
    <w:rsid w:val="00093852"/>
    <w:rsid w:val="00094C4B"/>
    <w:rsid w:val="0009580A"/>
    <w:rsid w:val="00096DD3"/>
    <w:rsid w:val="00097F4F"/>
    <w:rsid w:val="000A05E1"/>
    <w:rsid w:val="000A120A"/>
    <w:rsid w:val="000A336C"/>
    <w:rsid w:val="000A549B"/>
    <w:rsid w:val="000A63F1"/>
    <w:rsid w:val="000A6DFA"/>
    <w:rsid w:val="000A77B4"/>
    <w:rsid w:val="000B29FB"/>
    <w:rsid w:val="000B2A62"/>
    <w:rsid w:val="000B3B5F"/>
    <w:rsid w:val="000B42A5"/>
    <w:rsid w:val="000B5342"/>
    <w:rsid w:val="000B5C40"/>
    <w:rsid w:val="000B7701"/>
    <w:rsid w:val="000C0285"/>
    <w:rsid w:val="000C0302"/>
    <w:rsid w:val="000C22C9"/>
    <w:rsid w:val="000C28C9"/>
    <w:rsid w:val="000C3C2B"/>
    <w:rsid w:val="000C49B8"/>
    <w:rsid w:val="000C5697"/>
    <w:rsid w:val="000D034F"/>
    <w:rsid w:val="000D0A3B"/>
    <w:rsid w:val="000D0BCC"/>
    <w:rsid w:val="000D23FD"/>
    <w:rsid w:val="000D418D"/>
    <w:rsid w:val="000D4B29"/>
    <w:rsid w:val="000D5153"/>
    <w:rsid w:val="000D54D5"/>
    <w:rsid w:val="000D5DC1"/>
    <w:rsid w:val="000D69EC"/>
    <w:rsid w:val="000D7065"/>
    <w:rsid w:val="000D70A8"/>
    <w:rsid w:val="000D741D"/>
    <w:rsid w:val="000E02AF"/>
    <w:rsid w:val="000E0875"/>
    <w:rsid w:val="000E091D"/>
    <w:rsid w:val="000E0D62"/>
    <w:rsid w:val="000E0E04"/>
    <w:rsid w:val="000E1610"/>
    <w:rsid w:val="000E1685"/>
    <w:rsid w:val="000E16E1"/>
    <w:rsid w:val="000E31D9"/>
    <w:rsid w:val="000E374E"/>
    <w:rsid w:val="000E3F94"/>
    <w:rsid w:val="000E3FB3"/>
    <w:rsid w:val="000E4931"/>
    <w:rsid w:val="000E5441"/>
    <w:rsid w:val="000E7FAF"/>
    <w:rsid w:val="000F209F"/>
    <w:rsid w:val="000F21BE"/>
    <w:rsid w:val="000F285D"/>
    <w:rsid w:val="000F48B5"/>
    <w:rsid w:val="000F4B47"/>
    <w:rsid w:val="001012D5"/>
    <w:rsid w:val="00101434"/>
    <w:rsid w:val="0010146B"/>
    <w:rsid w:val="00102B24"/>
    <w:rsid w:val="00103C29"/>
    <w:rsid w:val="00103CF0"/>
    <w:rsid w:val="00105460"/>
    <w:rsid w:val="00106A80"/>
    <w:rsid w:val="00114724"/>
    <w:rsid w:val="00114ABC"/>
    <w:rsid w:val="00115120"/>
    <w:rsid w:val="001203AD"/>
    <w:rsid w:val="001203B2"/>
    <w:rsid w:val="001208A8"/>
    <w:rsid w:val="00125B7C"/>
    <w:rsid w:val="00127DD6"/>
    <w:rsid w:val="00133924"/>
    <w:rsid w:val="00134DB3"/>
    <w:rsid w:val="00134FB6"/>
    <w:rsid w:val="00136734"/>
    <w:rsid w:val="001367DF"/>
    <w:rsid w:val="001377FB"/>
    <w:rsid w:val="00137A3A"/>
    <w:rsid w:val="00143680"/>
    <w:rsid w:val="00144CBA"/>
    <w:rsid w:val="001478C6"/>
    <w:rsid w:val="00147EF2"/>
    <w:rsid w:val="00150183"/>
    <w:rsid w:val="00150808"/>
    <w:rsid w:val="0015133B"/>
    <w:rsid w:val="00151D0F"/>
    <w:rsid w:val="00152C7C"/>
    <w:rsid w:val="00155333"/>
    <w:rsid w:val="001574C3"/>
    <w:rsid w:val="00160480"/>
    <w:rsid w:val="00160B38"/>
    <w:rsid w:val="00163840"/>
    <w:rsid w:val="001638D8"/>
    <w:rsid w:val="00164807"/>
    <w:rsid w:val="0016490A"/>
    <w:rsid w:val="00167D18"/>
    <w:rsid w:val="00170C29"/>
    <w:rsid w:val="00170D9E"/>
    <w:rsid w:val="00170E4D"/>
    <w:rsid w:val="001725E5"/>
    <w:rsid w:val="001740C4"/>
    <w:rsid w:val="00174436"/>
    <w:rsid w:val="001752A3"/>
    <w:rsid w:val="00176B17"/>
    <w:rsid w:val="0018108D"/>
    <w:rsid w:val="001822D8"/>
    <w:rsid w:val="00182BB3"/>
    <w:rsid w:val="00186178"/>
    <w:rsid w:val="00186789"/>
    <w:rsid w:val="0018782B"/>
    <w:rsid w:val="00187CE6"/>
    <w:rsid w:val="00187D72"/>
    <w:rsid w:val="00187E8D"/>
    <w:rsid w:val="00190A31"/>
    <w:rsid w:val="00191F1E"/>
    <w:rsid w:val="00193A33"/>
    <w:rsid w:val="00195BDE"/>
    <w:rsid w:val="00196428"/>
    <w:rsid w:val="001A2044"/>
    <w:rsid w:val="001A23F4"/>
    <w:rsid w:val="001A2AF1"/>
    <w:rsid w:val="001A3E53"/>
    <w:rsid w:val="001A6480"/>
    <w:rsid w:val="001A6FCE"/>
    <w:rsid w:val="001B1B03"/>
    <w:rsid w:val="001B25AC"/>
    <w:rsid w:val="001B3070"/>
    <w:rsid w:val="001B3660"/>
    <w:rsid w:val="001B3D6D"/>
    <w:rsid w:val="001B5088"/>
    <w:rsid w:val="001B7088"/>
    <w:rsid w:val="001C24A3"/>
    <w:rsid w:val="001C3150"/>
    <w:rsid w:val="001C3ABC"/>
    <w:rsid w:val="001C5793"/>
    <w:rsid w:val="001C7332"/>
    <w:rsid w:val="001C7538"/>
    <w:rsid w:val="001D01B2"/>
    <w:rsid w:val="001D0676"/>
    <w:rsid w:val="001D2CAA"/>
    <w:rsid w:val="001D70C7"/>
    <w:rsid w:val="001D721E"/>
    <w:rsid w:val="001D7877"/>
    <w:rsid w:val="001E065B"/>
    <w:rsid w:val="001E1515"/>
    <w:rsid w:val="001E172D"/>
    <w:rsid w:val="001E1AAB"/>
    <w:rsid w:val="001E1B5D"/>
    <w:rsid w:val="001E3004"/>
    <w:rsid w:val="001E3625"/>
    <w:rsid w:val="001E411F"/>
    <w:rsid w:val="001E4226"/>
    <w:rsid w:val="001E4816"/>
    <w:rsid w:val="001E549A"/>
    <w:rsid w:val="001E5EE0"/>
    <w:rsid w:val="001E6E82"/>
    <w:rsid w:val="001F0C3C"/>
    <w:rsid w:val="001F126F"/>
    <w:rsid w:val="001F22DA"/>
    <w:rsid w:val="001F2C5E"/>
    <w:rsid w:val="001F457F"/>
    <w:rsid w:val="001F4B33"/>
    <w:rsid w:val="001F5140"/>
    <w:rsid w:val="001F55F3"/>
    <w:rsid w:val="001F5C9A"/>
    <w:rsid w:val="001F7861"/>
    <w:rsid w:val="0020047D"/>
    <w:rsid w:val="0020089D"/>
    <w:rsid w:val="00202A62"/>
    <w:rsid w:val="00203A30"/>
    <w:rsid w:val="002047AC"/>
    <w:rsid w:val="00204E29"/>
    <w:rsid w:val="00205880"/>
    <w:rsid w:val="00205CDF"/>
    <w:rsid w:val="00205E2D"/>
    <w:rsid w:val="002100FE"/>
    <w:rsid w:val="002104AE"/>
    <w:rsid w:val="00210DF9"/>
    <w:rsid w:val="002118E9"/>
    <w:rsid w:val="002122A6"/>
    <w:rsid w:val="002143A1"/>
    <w:rsid w:val="002147C9"/>
    <w:rsid w:val="00214BBB"/>
    <w:rsid w:val="00216E9D"/>
    <w:rsid w:val="00216F8E"/>
    <w:rsid w:val="00217925"/>
    <w:rsid w:val="00220EA8"/>
    <w:rsid w:val="002210A1"/>
    <w:rsid w:val="00221517"/>
    <w:rsid w:val="00223929"/>
    <w:rsid w:val="00224161"/>
    <w:rsid w:val="0022417E"/>
    <w:rsid w:val="0022472A"/>
    <w:rsid w:val="00225980"/>
    <w:rsid w:val="00226990"/>
    <w:rsid w:val="00227065"/>
    <w:rsid w:val="0022732B"/>
    <w:rsid w:val="0022780A"/>
    <w:rsid w:val="00227D74"/>
    <w:rsid w:val="002307CB"/>
    <w:rsid w:val="0023380E"/>
    <w:rsid w:val="00233FD3"/>
    <w:rsid w:val="002345C4"/>
    <w:rsid w:val="00235381"/>
    <w:rsid w:val="00240084"/>
    <w:rsid w:val="00243624"/>
    <w:rsid w:val="00243E86"/>
    <w:rsid w:val="0024460A"/>
    <w:rsid w:val="00250646"/>
    <w:rsid w:val="00250E90"/>
    <w:rsid w:val="00251104"/>
    <w:rsid w:val="00251470"/>
    <w:rsid w:val="00252688"/>
    <w:rsid w:val="00253114"/>
    <w:rsid w:val="002531B9"/>
    <w:rsid w:val="0025521F"/>
    <w:rsid w:val="0025636B"/>
    <w:rsid w:val="002608AF"/>
    <w:rsid w:val="002616A1"/>
    <w:rsid w:val="0026232D"/>
    <w:rsid w:val="0026233C"/>
    <w:rsid w:val="00262839"/>
    <w:rsid w:val="00263F3D"/>
    <w:rsid w:val="002643A7"/>
    <w:rsid w:val="0026475C"/>
    <w:rsid w:val="00265151"/>
    <w:rsid w:val="0026556A"/>
    <w:rsid w:val="00265D41"/>
    <w:rsid w:val="00272106"/>
    <w:rsid w:val="0027277E"/>
    <w:rsid w:val="00272EFB"/>
    <w:rsid w:val="0027308E"/>
    <w:rsid w:val="0027359D"/>
    <w:rsid w:val="002737BF"/>
    <w:rsid w:val="00273DAD"/>
    <w:rsid w:val="00276A5B"/>
    <w:rsid w:val="00276E11"/>
    <w:rsid w:val="0027730D"/>
    <w:rsid w:val="00277623"/>
    <w:rsid w:val="00277846"/>
    <w:rsid w:val="00280511"/>
    <w:rsid w:val="002825D9"/>
    <w:rsid w:val="00282F79"/>
    <w:rsid w:val="0028384F"/>
    <w:rsid w:val="00285332"/>
    <w:rsid w:val="00286B46"/>
    <w:rsid w:val="002905DE"/>
    <w:rsid w:val="00291471"/>
    <w:rsid w:val="00291653"/>
    <w:rsid w:val="00292C91"/>
    <w:rsid w:val="002976FB"/>
    <w:rsid w:val="002A0685"/>
    <w:rsid w:val="002A09F6"/>
    <w:rsid w:val="002A1082"/>
    <w:rsid w:val="002A1747"/>
    <w:rsid w:val="002A2376"/>
    <w:rsid w:val="002A263A"/>
    <w:rsid w:val="002A3434"/>
    <w:rsid w:val="002A3E39"/>
    <w:rsid w:val="002A68D3"/>
    <w:rsid w:val="002B06BC"/>
    <w:rsid w:val="002B1513"/>
    <w:rsid w:val="002B2483"/>
    <w:rsid w:val="002B4E7F"/>
    <w:rsid w:val="002B7064"/>
    <w:rsid w:val="002B785C"/>
    <w:rsid w:val="002C056E"/>
    <w:rsid w:val="002C0A9A"/>
    <w:rsid w:val="002C2045"/>
    <w:rsid w:val="002C2897"/>
    <w:rsid w:val="002C2BDF"/>
    <w:rsid w:val="002C404B"/>
    <w:rsid w:val="002C58BC"/>
    <w:rsid w:val="002C5F09"/>
    <w:rsid w:val="002C66E7"/>
    <w:rsid w:val="002C694D"/>
    <w:rsid w:val="002D0809"/>
    <w:rsid w:val="002D23DB"/>
    <w:rsid w:val="002D28A3"/>
    <w:rsid w:val="002D2E25"/>
    <w:rsid w:val="002D3719"/>
    <w:rsid w:val="002D5642"/>
    <w:rsid w:val="002D6537"/>
    <w:rsid w:val="002D769D"/>
    <w:rsid w:val="002E1670"/>
    <w:rsid w:val="002E426B"/>
    <w:rsid w:val="002E43E6"/>
    <w:rsid w:val="002E6A87"/>
    <w:rsid w:val="002F1FB2"/>
    <w:rsid w:val="002F2690"/>
    <w:rsid w:val="002F2F29"/>
    <w:rsid w:val="002F3687"/>
    <w:rsid w:val="002F53E7"/>
    <w:rsid w:val="002F5CAA"/>
    <w:rsid w:val="002F7BC7"/>
    <w:rsid w:val="00302076"/>
    <w:rsid w:val="00302690"/>
    <w:rsid w:val="003047DE"/>
    <w:rsid w:val="00304861"/>
    <w:rsid w:val="00304E16"/>
    <w:rsid w:val="00304ECE"/>
    <w:rsid w:val="003053FC"/>
    <w:rsid w:val="00306316"/>
    <w:rsid w:val="00311786"/>
    <w:rsid w:val="00311CD3"/>
    <w:rsid w:val="00312B9A"/>
    <w:rsid w:val="00313277"/>
    <w:rsid w:val="003142EA"/>
    <w:rsid w:val="0031750E"/>
    <w:rsid w:val="00320978"/>
    <w:rsid w:val="00320C38"/>
    <w:rsid w:val="003214E5"/>
    <w:rsid w:val="00321A93"/>
    <w:rsid w:val="0032202D"/>
    <w:rsid w:val="003239A7"/>
    <w:rsid w:val="00323A57"/>
    <w:rsid w:val="0032404D"/>
    <w:rsid w:val="00324D25"/>
    <w:rsid w:val="0032511C"/>
    <w:rsid w:val="003278F8"/>
    <w:rsid w:val="00331E63"/>
    <w:rsid w:val="00332E88"/>
    <w:rsid w:val="00334235"/>
    <w:rsid w:val="0033785D"/>
    <w:rsid w:val="00340FA3"/>
    <w:rsid w:val="00341F5C"/>
    <w:rsid w:val="00342AF0"/>
    <w:rsid w:val="00343234"/>
    <w:rsid w:val="003434D1"/>
    <w:rsid w:val="00343C7F"/>
    <w:rsid w:val="0034479C"/>
    <w:rsid w:val="00345466"/>
    <w:rsid w:val="00345A3D"/>
    <w:rsid w:val="00347254"/>
    <w:rsid w:val="003472AF"/>
    <w:rsid w:val="003503A7"/>
    <w:rsid w:val="00350DF9"/>
    <w:rsid w:val="003515C5"/>
    <w:rsid w:val="0035364D"/>
    <w:rsid w:val="00354915"/>
    <w:rsid w:val="00356106"/>
    <w:rsid w:val="003608F3"/>
    <w:rsid w:val="00360AD1"/>
    <w:rsid w:val="00361D0E"/>
    <w:rsid w:val="003624A3"/>
    <w:rsid w:val="00363303"/>
    <w:rsid w:val="00365FF6"/>
    <w:rsid w:val="00367891"/>
    <w:rsid w:val="00370538"/>
    <w:rsid w:val="00373142"/>
    <w:rsid w:val="00373B7B"/>
    <w:rsid w:val="00376466"/>
    <w:rsid w:val="003764EA"/>
    <w:rsid w:val="0037749D"/>
    <w:rsid w:val="00377D4F"/>
    <w:rsid w:val="00380218"/>
    <w:rsid w:val="00383308"/>
    <w:rsid w:val="00386EC4"/>
    <w:rsid w:val="00390036"/>
    <w:rsid w:val="00391257"/>
    <w:rsid w:val="00391374"/>
    <w:rsid w:val="00391421"/>
    <w:rsid w:val="00391EA9"/>
    <w:rsid w:val="003929B2"/>
    <w:rsid w:val="00393120"/>
    <w:rsid w:val="0039342A"/>
    <w:rsid w:val="00397857"/>
    <w:rsid w:val="00397A7A"/>
    <w:rsid w:val="003A3B76"/>
    <w:rsid w:val="003A4F68"/>
    <w:rsid w:val="003A5D18"/>
    <w:rsid w:val="003A6D13"/>
    <w:rsid w:val="003A6D51"/>
    <w:rsid w:val="003B1754"/>
    <w:rsid w:val="003B263B"/>
    <w:rsid w:val="003B2FD3"/>
    <w:rsid w:val="003B36E1"/>
    <w:rsid w:val="003B4028"/>
    <w:rsid w:val="003B41FB"/>
    <w:rsid w:val="003B427C"/>
    <w:rsid w:val="003B4DB3"/>
    <w:rsid w:val="003B4ED6"/>
    <w:rsid w:val="003B5B02"/>
    <w:rsid w:val="003B5CD5"/>
    <w:rsid w:val="003B67BF"/>
    <w:rsid w:val="003C00C4"/>
    <w:rsid w:val="003C38B6"/>
    <w:rsid w:val="003C5C22"/>
    <w:rsid w:val="003C5EC3"/>
    <w:rsid w:val="003C621F"/>
    <w:rsid w:val="003D0050"/>
    <w:rsid w:val="003D22B2"/>
    <w:rsid w:val="003D36E2"/>
    <w:rsid w:val="003D4611"/>
    <w:rsid w:val="003D53ED"/>
    <w:rsid w:val="003D705A"/>
    <w:rsid w:val="003E012B"/>
    <w:rsid w:val="003E0FE4"/>
    <w:rsid w:val="003E19A9"/>
    <w:rsid w:val="003E1C66"/>
    <w:rsid w:val="003E1E36"/>
    <w:rsid w:val="003E1FB0"/>
    <w:rsid w:val="003E2E41"/>
    <w:rsid w:val="003E3CA8"/>
    <w:rsid w:val="003E3FB9"/>
    <w:rsid w:val="003E455F"/>
    <w:rsid w:val="003E46BE"/>
    <w:rsid w:val="003E4E02"/>
    <w:rsid w:val="003E5147"/>
    <w:rsid w:val="003E623D"/>
    <w:rsid w:val="003E7B6F"/>
    <w:rsid w:val="003E7ECE"/>
    <w:rsid w:val="003F08F5"/>
    <w:rsid w:val="003F1DEF"/>
    <w:rsid w:val="003F2CAE"/>
    <w:rsid w:val="003F3E67"/>
    <w:rsid w:val="003F41E0"/>
    <w:rsid w:val="003F4DD5"/>
    <w:rsid w:val="003F563D"/>
    <w:rsid w:val="00400AA8"/>
    <w:rsid w:val="00401EB3"/>
    <w:rsid w:val="00402AC2"/>
    <w:rsid w:val="00405085"/>
    <w:rsid w:val="00405FAF"/>
    <w:rsid w:val="0040676C"/>
    <w:rsid w:val="00406C98"/>
    <w:rsid w:val="00411B5E"/>
    <w:rsid w:val="004122BA"/>
    <w:rsid w:val="0041330A"/>
    <w:rsid w:val="004134F2"/>
    <w:rsid w:val="00413C5C"/>
    <w:rsid w:val="00413D32"/>
    <w:rsid w:val="00414871"/>
    <w:rsid w:val="004157CA"/>
    <w:rsid w:val="00415881"/>
    <w:rsid w:val="00417AC3"/>
    <w:rsid w:val="00421B06"/>
    <w:rsid w:val="00424952"/>
    <w:rsid w:val="0042609C"/>
    <w:rsid w:val="00426155"/>
    <w:rsid w:val="004279A0"/>
    <w:rsid w:val="00427E05"/>
    <w:rsid w:val="00430027"/>
    <w:rsid w:val="0043285C"/>
    <w:rsid w:val="00434B51"/>
    <w:rsid w:val="00435467"/>
    <w:rsid w:val="0043605A"/>
    <w:rsid w:val="00436E55"/>
    <w:rsid w:val="00440395"/>
    <w:rsid w:val="004407EC"/>
    <w:rsid w:val="00441A0D"/>
    <w:rsid w:val="004421AA"/>
    <w:rsid w:val="004425B9"/>
    <w:rsid w:val="004427B5"/>
    <w:rsid w:val="00442EFA"/>
    <w:rsid w:val="00443FBF"/>
    <w:rsid w:val="004508C1"/>
    <w:rsid w:val="00454C7A"/>
    <w:rsid w:val="004613D9"/>
    <w:rsid w:val="00461F05"/>
    <w:rsid w:val="00464EAE"/>
    <w:rsid w:val="00465B91"/>
    <w:rsid w:val="004679FB"/>
    <w:rsid w:val="00470BB8"/>
    <w:rsid w:val="00470BF3"/>
    <w:rsid w:val="00471263"/>
    <w:rsid w:val="004714DB"/>
    <w:rsid w:val="00472319"/>
    <w:rsid w:val="00477838"/>
    <w:rsid w:val="00477C12"/>
    <w:rsid w:val="00484FD7"/>
    <w:rsid w:val="0048773F"/>
    <w:rsid w:val="00490FC1"/>
    <w:rsid w:val="00492AFB"/>
    <w:rsid w:val="00492BF2"/>
    <w:rsid w:val="004934C8"/>
    <w:rsid w:val="0049476A"/>
    <w:rsid w:val="004A0499"/>
    <w:rsid w:val="004A2702"/>
    <w:rsid w:val="004A4957"/>
    <w:rsid w:val="004A6F6A"/>
    <w:rsid w:val="004A7253"/>
    <w:rsid w:val="004A751E"/>
    <w:rsid w:val="004B00B2"/>
    <w:rsid w:val="004B1A9E"/>
    <w:rsid w:val="004B29AE"/>
    <w:rsid w:val="004B2C4B"/>
    <w:rsid w:val="004B3189"/>
    <w:rsid w:val="004B32A8"/>
    <w:rsid w:val="004B3AE1"/>
    <w:rsid w:val="004B6BEE"/>
    <w:rsid w:val="004B7713"/>
    <w:rsid w:val="004B7F17"/>
    <w:rsid w:val="004C03BE"/>
    <w:rsid w:val="004C084B"/>
    <w:rsid w:val="004C09C5"/>
    <w:rsid w:val="004C0A9B"/>
    <w:rsid w:val="004C2F2A"/>
    <w:rsid w:val="004C30D8"/>
    <w:rsid w:val="004C47A9"/>
    <w:rsid w:val="004C49F0"/>
    <w:rsid w:val="004C51C2"/>
    <w:rsid w:val="004C617C"/>
    <w:rsid w:val="004C66A5"/>
    <w:rsid w:val="004C793D"/>
    <w:rsid w:val="004D08BD"/>
    <w:rsid w:val="004D0A7E"/>
    <w:rsid w:val="004D1F02"/>
    <w:rsid w:val="004D3FB1"/>
    <w:rsid w:val="004D5628"/>
    <w:rsid w:val="004D768C"/>
    <w:rsid w:val="004E264F"/>
    <w:rsid w:val="004E4035"/>
    <w:rsid w:val="004E46EE"/>
    <w:rsid w:val="004E51AC"/>
    <w:rsid w:val="004E5F69"/>
    <w:rsid w:val="004E607A"/>
    <w:rsid w:val="004E644B"/>
    <w:rsid w:val="004F0CCB"/>
    <w:rsid w:val="004F14E9"/>
    <w:rsid w:val="004F2947"/>
    <w:rsid w:val="004F30BD"/>
    <w:rsid w:val="004F34A0"/>
    <w:rsid w:val="004F5286"/>
    <w:rsid w:val="004F5D47"/>
    <w:rsid w:val="004F68D6"/>
    <w:rsid w:val="004F6988"/>
    <w:rsid w:val="004F7C99"/>
    <w:rsid w:val="0050055B"/>
    <w:rsid w:val="00501B7E"/>
    <w:rsid w:val="005024A4"/>
    <w:rsid w:val="005068A4"/>
    <w:rsid w:val="00506D38"/>
    <w:rsid w:val="00507AF6"/>
    <w:rsid w:val="00510132"/>
    <w:rsid w:val="005101F7"/>
    <w:rsid w:val="00511A0C"/>
    <w:rsid w:val="00512567"/>
    <w:rsid w:val="00512921"/>
    <w:rsid w:val="005146AB"/>
    <w:rsid w:val="00515AAA"/>
    <w:rsid w:val="00516E67"/>
    <w:rsid w:val="00520070"/>
    <w:rsid w:val="005257B5"/>
    <w:rsid w:val="00526554"/>
    <w:rsid w:val="00527772"/>
    <w:rsid w:val="0053012A"/>
    <w:rsid w:val="005310AB"/>
    <w:rsid w:val="00531A01"/>
    <w:rsid w:val="00531CEB"/>
    <w:rsid w:val="00532B87"/>
    <w:rsid w:val="00533157"/>
    <w:rsid w:val="005335E6"/>
    <w:rsid w:val="005343C6"/>
    <w:rsid w:val="005367B2"/>
    <w:rsid w:val="00536E66"/>
    <w:rsid w:val="00540D1F"/>
    <w:rsid w:val="00543783"/>
    <w:rsid w:val="00543955"/>
    <w:rsid w:val="0054407E"/>
    <w:rsid w:val="005457E0"/>
    <w:rsid w:val="00545D85"/>
    <w:rsid w:val="005520CF"/>
    <w:rsid w:val="00552BBF"/>
    <w:rsid w:val="005542C0"/>
    <w:rsid w:val="00554D06"/>
    <w:rsid w:val="005551B6"/>
    <w:rsid w:val="005564A7"/>
    <w:rsid w:val="00556EF1"/>
    <w:rsid w:val="005644D2"/>
    <w:rsid w:val="00564661"/>
    <w:rsid w:val="00565684"/>
    <w:rsid w:val="005669E2"/>
    <w:rsid w:val="00567223"/>
    <w:rsid w:val="00572F13"/>
    <w:rsid w:val="0057473E"/>
    <w:rsid w:val="00575868"/>
    <w:rsid w:val="005778C5"/>
    <w:rsid w:val="00580A84"/>
    <w:rsid w:val="00580E81"/>
    <w:rsid w:val="005810ED"/>
    <w:rsid w:val="00582D30"/>
    <w:rsid w:val="005848C8"/>
    <w:rsid w:val="005866D2"/>
    <w:rsid w:val="00587748"/>
    <w:rsid w:val="00590205"/>
    <w:rsid w:val="00593A2F"/>
    <w:rsid w:val="00596356"/>
    <w:rsid w:val="005964ED"/>
    <w:rsid w:val="005975AA"/>
    <w:rsid w:val="00597DB8"/>
    <w:rsid w:val="005A021A"/>
    <w:rsid w:val="005A0DD3"/>
    <w:rsid w:val="005A2F49"/>
    <w:rsid w:val="005A3448"/>
    <w:rsid w:val="005A3778"/>
    <w:rsid w:val="005A3859"/>
    <w:rsid w:val="005A4FCE"/>
    <w:rsid w:val="005A5283"/>
    <w:rsid w:val="005A568B"/>
    <w:rsid w:val="005A62EC"/>
    <w:rsid w:val="005A76E4"/>
    <w:rsid w:val="005B115F"/>
    <w:rsid w:val="005B1B71"/>
    <w:rsid w:val="005B42E6"/>
    <w:rsid w:val="005B6551"/>
    <w:rsid w:val="005B6B6D"/>
    <w:rsid w:val="005B71BB"/>
    <w:rsid w:val="005C2787"/>
    <w:rsid w:val="005C4EF2"/>
    <w:rsid w:val="005C54FD"/>
    <w:rsid w:val="005C735C"/>
    <w:rsid w:val="005C7E78"/>
    <w:rsid w:val="005D793B"/>
    <w:rsid w:val="005E0235"/>
    <w:rsid w:val="005E3EE2"/>
    <w:rsid w:val="005E4E53"/>
    <w:rsid w:val="005E7D50"/>
    <w:rsid w:val="005F1124"/>
    <w:rsid w:val="005F3643"/>
    <w:rsid w:val="005F41BE"/>
    <w:rsid w:val="005F7CE1"/>
    <w:rsid w:val="0060117A"/>
    <w:rsid w:val="006019A5"/>
    <w:rsid w:val="006025EF"/>
    <w:rsid w:val="006027B8"/>
    <w:rsid w:val="00602E08"/>
    <w:rsid w:val="00603AFC"/>
    <w:rsid w:val="00603D8B"/>
    <w:rsid w:val="00604F07"/>
    <w:rsid w:val="00606525"/>
    <w:rsid w:val="0060673A"/>
    <w:rsid w:val="00607E75"/>
    <w:rsid w:val="006133A3"/>
    <w:rsid w:val="0061435C"/>
    <w:rsid w:val="00616A09"/>
    <w:rsid w:val="00617EE6"/>
    <w:rsid w:val="00623143"/>
    <w:rsid w:val="00623E0E"/>
    <w:rsid w:val="00623EC1"/>
    <w:rsid w:val="006269C2"/>
    <w:rsid w:val="006275AE"/>
    <w:rsid w:val="00631266"/>
    <w:rsid w:val="0063190C"/>
    <w:rsid w:val="00633506"/>
    <w:rsid w:val="00633944"/>
    <w:rsid w:val="006355EA"/>
    <w:rsid w:val="00636F49"/>
    <w:rsid w:val="006372E7"/>
    <w:rsid w:val="00641422"/>
    <w:rsid w:val="00641C15"/>
    <w:rsid w:val="00641C7E"/>
    <w:rsid w:val="006425A0"/>
    <w:rsid w:val="00643506"/>
    <w:rsid w:val="0064430F"/>
    <w:rsid w:val="00644D04"/>
    <w:rsid w:val="0064534B"/>
    <w:rsid w:val="006467E3"/>
    <w:rsid w:val="006468B8"/>
    <w:rsid w:val="00646AAC"/>
    <w:rsid w:val="00654F3A"/>
    <w:rsid w:val="00656404"/>
    <w:rsid w:val="0065652B"/>
    <w:rsid w:val="00657DA2"/>
    <w:rsid w:val="00660C90"/>
    <w:rsid w:val="00661AF9"/>
    <w:rsid w:val="006636E9"/>
    <w:rsid w:val="00666C2C"/>
    <w:rsid w:val="00666E8D"/>
    <w:rsid w:val="00670ACB"/>
    <w:rsid w:val="00672A04"/>
    <w:rsid w:val="006762B9"/>
    <w:rsid w:val="006778C0"/>
    <w:rsid w:val="00677E0D"/>
    <w:rsid w:val="00680064"/>
    <w:rsid w:val="006803F9"/>
    <w:rsid w:val="00681C6A"/>
    <w:rsid w:val="00683381"/>
    <w:rsid w:val="00684934"/>
    <w:rsid w:val="0068558A"/>
    <w:rsid w:val="00686886"/>
    <w:rsid w:val="00692071"/>
    <w:rsid w:val="006928BA"/>
    <w:rsid w:val="0069401F"/>
    <w:rsid w:val="00696C0F"/>
    <w:rsid w:val="00697690"/>
    <w:rsid w:val="006A03B1"/>
    <w:rsid w:val="006A18E8"/>
    <w:rsid w:val="006A1D2D"/>
    <w:rsid w:val="006A371A"/>
    <w:rsid w:val="006A41F0"/>
    <w:rsid w:val="006A5384"/>
    <w:rsid w:val="006A5BEF"/>
    <w:rsid w:val="006A6C2A"/>
    <w:rsid w:val="006A6EB2"/>
    <w:rsid w:val="006A7CB3"/>
    <w:rsid w:val="006B09A2"/>
    <w:rsid w:val="006B0FAD"/>
    <w:rsid w:val="006B1FF3"/>
    <w:rsid w:val="006C06AA"/>
    <w:rsid w:val="006C0D4B"/>
    <w:rsid w:val="006C0FB1"/>
    <w:rsid w:val="006C1B00"/>
    <w:rsid w:val="006C7F53"/>
    <w:rsid w:val="006D0AC4"/>
    <w:rsid w:val="006D12B9"/>
    <w:rsid w:val="006D194F"/>
    <w:rsid w:val="006D477B"/>
    <w:rsid w:val="006D4EEA"/>
    <w:rsid w:val="006D71E4"/>
    <w:rsid w:val="006D7A33"/>
    <w:rsid w:val="006E216A"/>
    <w:rsid w:val="006E4D53"/>
    <w:rsid w:val="006E4DFF"/>
    <w:rsid w:val="006E6A11"/>
    <w:rsid w:val="006E6D93"/>
    <w:rsid w:val="006F0736"/>
    <w:rsid w:val="006F0AB8"/>
    <w:rsid w:val="006F21D7"/>
    <w:rsid w:val="006F2504"/>
    <w:rsid w:val="006F2852"/>
    <w:rsid w:val="006F392E"/>
    <w:rsid w:val="006F47B3"/>
    <w:rsid w:val="006F4852"/>
    <w:rsid w:val="006F6608"/>
    <w:rsid w:val="006F759A"/>
    <w:rsid w:val="006F7637"/>
    <w:rsid w:val="007002A3"/>
    <w:rsid w:val="00703E64"/>
    <w:rsid w:val="007063D1"/>
    <w:rsid w:val="007103CA"/>
    <w:rsid w:val="00710F32"/>
    <w:rsid w:val="00711378"/>
    <w:rsid w:val="007113D3"/>
    <w:rsid w:val="007144AB"/>
    <w:rsid w:val="007152FE"/>
    <w:rsid w:val="00716012"/>
    <w:rsid w:val="0071658A"/>
    <w:rsid w:val="00720988"/>
    <w:rsid w:val="007222C2"/>
    <w:rsid w:val="00724887"/>
    <w:rsid w:val="0072539B"/>
    <w:rsid w:val="007277BC"/>
    <w:rsid w:val="00727B5A"/>
    <w:rsid w:val="007321A8"/>
    <w:rsid w:val="00733BEB"/>
    <w:rsid w:val="00734279"/>
    <w:rsid w:val="00734C60"/>
    <w:rsid w:val="00735E99"/>
    <w:rsid w:val="007378D9"/>
    <w:rsid w:val="00737990"/>
    <w:rsid w:val="00737C05"/>
    <w:rsid w:val="007405F2"/>
    <w:rsid w:val="007444D5"/>
    <w:rsid w:val="007444F9"/>
    <w:rsid w:val="00745B59"/>
    <w:rsid w:val="00746B42"/>
    <w:rsid w:val="00747021"/>
    <w:rsid w:val="00751F4C"/>
    <w:rsid w:val="00753BEF"/>
    <w:rsid w:val="00754424"/>
    <w:rsid w:val="00754A15"/>
    <w:rsid w:val="0076140C"/>
    <w:rsid w:val="00761A5B"/>
    <w:rsid w:val="007623C9"/>
    <w:rsid w:val="0076487C"/>
    <w:rsid w:val="00764EE8"/>
    <w:rsid w:val="00766120"/>
    <w:rsid w:val="00766840"/>
    <w:rsid w:val="00766D58"/>
    <w:rsid w:val="00771A64"/>
    <w:rsid w:val="00773907"/>
    <w:rsid w:val="00773956"/>
    <w:rsid w:val="00773D08"/>
    <w:rsid w:val="00774D4C"/>
    <w:rsid w:val="0077568A"/>
    <w:rsid w:val="007769D5"/>
    <w:rsid w:val="00777C79"/>
    <w:rsid w:val="00784109"/>
    <w:rsid w:val="00784DB1"/>
    <w:rsid w:val="00784F33"/>
    <w:rsid w:val="00785D86"/>
    <w:rsid w:val="007872A5"/>
    <w:rsid w:val="00791812"/>
    <w:rsid w:val="0079711B"/>
    <w:rsid w:val="00797E1B"/>
    <w:rsid w:val="00797FB9"/>
    <w:rsid w:val="007A0A5E"/>
    <w:rsid w:val="007A2CEC"/>
    <w:rsid w:val="007A3167"/>
    <w:rsid w:val="007A34A3"/>
    <w:rsid w:val="007A3983"/>
    <w:rsid w:val="007A5222"/>
    <w:rsid w:val="007A58A0"/>
    <w:rsid w:val="007A6844"/>
    <w:rsid w:val="007A6E6F"/>
    <w:rsid w:val="007B1264"/>
    <w:rsid w:val="007B1CB6"/>
    <w:rsid w:val="007B3831"/>
    <w:rsid w:val="007B3A8F"/>
    <w:rsid w:val="007B44EA"/>
    <w:rsid w:val="007B563C"/>
    <w:rsid w:val="007C007F"/>
    <w:rsid w:val="007C0ADE"/>
    <w:rsid w:val="007C28F0"/>
    <w:rsid w:val="007C378A"/>
    <w:rsid w:val="007C3AF7"/>
    <w:rsid w:val="007C3F94"/>
    <w:rsid w:val="007C4871"/>
    <w:rsid w:val="007C505B"/>
    <w:rsid w:val="007C6FC0"/>
    <w:rsid w:val="007C7E11"/>
    <w:rsid w:val="007D0749"/>
    <w:rsid w:val="007D1DB4"/>
    <w:rsid w:val="007D40B0"/>
    <w:rsid w:val="007D4837"/>
    <w:rsid w:val="007D52FE"/>
    <w:rsid w:val="007D5809"/>
    <w:rsid w:val="007D61B4"/>
    <w:rsid w:val="007D68EB"/>
    <w:rsid w:val="007E4698"/>
    <w:rsid w:val="007E4ED4"/>
    <w:rsid w:val="007E508B"/>
    <w:rsid w:val="007E5430"/>
    <w:rsid w:val="007E5AC8"/>
    <w:rsid w:val="007E5B12"/>
    <w:rsid w:val="007E640E"/>
    <w:rsid w:val="007E659A"/>
    <w:rsid w:val="007E79C9"/>
    <w:rsid w:val="007E7C7B"/>
    <w:rsid w:val="007F183C"/>
    <w:rsid w:val="007F2B6A"/>
    <w:rsid w:val="008005FA"/>
    <w:rsid w:val="00800A20"/>
    <w:rsid w:val="008020E9"/>
    <w:rsid w:val="00803406"/>
    <w:rsid w:val="00804647"/>
    <w:rsid w:val="008057CF"/>
    <w:rsid w:val="00805A9C"/>
    <w:rsid w:val="00810A0A"/>
    <w:rsid w:val="00810F4E"/>
    <w:rsid w:val="00810FA5"/>
    <w:rsid w:val="00812A23"/>
    <w:rsid w:val="00816E2D"/>
    <w:rsid w:val="00817187"/>
    <w:rsid w:val="008223E3"/>
    <w:rsid w:val="008246A4"/>
    <w:rsid w:val="00833BBE"/>
    <w:rsid w:val="008356D0"/>
    <w:rsid w:val="00840CBE"/>
    <w:rsid w:val="00840D8B"/>
    <w:rsid w:val="008429EB"/>
    <w:rsid w:val="00843EA2"/>
    <w:rsid w:val="008444CE"/>
    <w:rsid w:val="00844718"/>
    <w:rsid w:val="0084569C"/>
    <w:rsid w:val="00852DC7"/>
    <w:rsid w:val="00854D40"/>
    <w:rsid w:val="00856059"/>
    <w:rsid w:val="00861407"/>
    <w:rsid w:val="0086207F"/>
    <w:rsid w:val="008635B5"/>
    <w:rsid w:val="00866B8A"/>
    <w:rsid w:val="00872A2F"/>
    <w:rsid w:val="008738CC"/>
    <w:rsid w:val="00873A5E"/>
    <w:rsid w:val="00873B9D"/>
    <w:rsid w:val="00873E0C"/>
    <w:rsid w:val="00875491"/>
    <w:rsid w:val="0087709D"/>
    <w:rsid w:val="00877D13"/>
    <w:rsid w:val="00880748"/>
    <w:rsid w:val="00880F43"/>
    <w:rsid w:val="00882E23"/>
    <w:rsid w:val="00883812"/>
    <w:rsid w:val="00884120"/>
    <w:rsid w:val="0088566A"/>
    <w:rsid w:val="00886314"/>
    <w:rsid w:val="0088768D"/>
    <w:rsid w:val="008878A7"/>
    <w:rsid w:val="00890524"/>
    <w:rsid w:val="00890B41"/>
    <w:rsid w:val="008910D1"/>
    <w:rsid w:val="008920D0"/>
    <w:rsid w:val="0089332E"/>
    <w:rsid w:val="008933F6"/>
    <w:rsid w:val="0089439B"/>
    <w:rsid w:val="00894616"/>
    <w:rsid w:val="0089577B"/>
    <w:rsid w:val="00895835"/>
    <w:rsid w:val="00895F89"/>
    <w:rsid w:val="00896851"/>
    <w:rsid w:val="008973EE"/>
    <w:rsid w:val="008976A6"/>
    <w:rsid w:val="00897C9B"/>
    <w:rsid w:val="008A1F14"/>
    <w:rsid w:val="008A3991"/>
    <w:rsid w:val="008A459A"/>
    <w:rsid w:val="008A6632"/>
    <w:rsid w:val="008A666D"/>
    <w:rsid w:val="008A66C7"/>
    <w:rsid w:val="008A68C5"/>
    <w:rsid w:val="008A6A6C"/>
    <w:rsid w:val="008A6B30"/>
    <w:rsid w:val="008A6D6D"/>
    <w:rsid w:val="008A72D8"/>
    <w:rsid w:val="008A78F1"/>
    <w:rsid w:val="008A7C75"/>
    <w:rsid w:val="008B0830"/>
    <w:rsid w:val="008B092E"/>
    <w:rsid w:val="008B15BC"/>
    <w:rsid w:val="008B2856"/>
    <w:rsid w:val="008B33DB"/>
    <w:rsid w:val="008B34A8"/>
    <w:rsid w:val="008B359C"/>
    <w:rsid w:val="008B374B"/>
    <w:rsid w:val="008B4E6A"/>
    <w:rsid w:val="008B5AC2"/>
    <w:rsid w:val="008B5B1F"/>
    <w:rsid w:val="008C249B"/>
    <w:rsid w:val="008C2D83"/>
    <w:rsid w:val="008C463E"/>
    <w:rsid w:val="008C4F01"/>
    <w:rsid w:val="008C6165"/>
    <w:rsid w:val="008C6FC5"/>
    <w:rsid w:val="008C77F8"/>
    <w:rsid w:val="008D10EA"/>
    <w:rsid w:val="008D1C74"/>
    <w:rsid w:val="008D1CF9"/>
    <w:rsid w:val="008D4A62"/>
    <w:rsid w:val="008D4AF7"/>
    <w:rsid w:val="008D6056"/>
    <w:rsid w:val="008D7226"/>
    <w:rsid w:val="008D7244"/>
    <w:rsid w:val="008E021E"/>
    <w:rsid w:val="008E0689"/>
    <w:rsid w:val="008E1385"/>
    <w:rsid w:val="008E4829"/>
    <w:rsid w:val="008E48DF"/>
    <w:rsid w:val="008E4B72"/>
    <w:rsid w:val="008E5508"/>
    <w:rsid w:val="008E7922"/>
    <w:rsid w:val="008F0D49"/>
    <w:rsid w:val="008F180C"/>
    <w:rsid w:val="008F2A97"/>
    <w:rsid w:val="008F3FD7"/>
    <w:rsid w:val="008F406A"/>
    <w:rsid w:val="008F7365"/>
    <w:rsid w:val="008F736F"/>
    <w:rsid w:val="008F7475"/>
    <w:rsid w:val="008F7C33"/>
    <w:rsid w:val="009000D0"/>
    <w:rsid w:val="00902A32"/>
    <w:rsid w:val="00902A79"/>
    <w:rsid w:val="009036B4"/>
    <w:rsid w:val="00903AF0"/>
    <w:rsid w:val="0090437F"/>
    <w:rsid w:val="00904B7A"/>
    <w:rsid w:val="009057FC"/>
    <w:rsid w:val="00906B2E"/>
    <w:rsid w:val="00907185"/>
    <w:rsid w:val="00912EEB"/>
    <w:rsid w:val="0091345A"/>
    <w:rsid w:val="00913EE2"/>
    <w:rsid w:val="009146F6"/>
    <w:rsid w:val="00915A36"/>
    <w:rsid w:val="00915DF2"/>
    <w:rsid w:val="00920E47"/>
    <w:rsid w:val="00920F40"/>
    <w:rsid w:val="0092105E"/>
    <w:rsid w:val="00922ECC"/>
    <w:rsid w:val="00922F22"/>
    <w:rsid w:val="0092409F"/>
    <w:rsid w:val="009258A3"/>
    <w:rsid w:val="00926246"/>
    <w:rsid w:val="00927455"/>
    <w:rsid w:val="00930A37"/>
    <w:rsid w:val="0093142F"/>
    <w:rsid w:val="0093237A"/>
    <w:rsid w:val="00932910"/>
    <w:rsid w:val="00933A99"/>
    <w:rsid w:val="0093647D"/>
    <w:rsid w:val="009406C8"/>
    <w:rsid w:val="00940845"/>
    <w:rsid w:val="009408A7"/>
    <w:rsid w:val="009421A5"/>
    <w:rsid w:val="0094258B"/>
    <w:rsid w:val="009442B5"/>
    <w:rsid w:val="00950C1F"/>
    <w:rsid w:val="0095136D"/>
    <w:rsid w:val="00952CB5"/>
    <w:rsid w:val="00953B77"/>
    <w:rsid w:val="00955433"/>
    <w:rsid w:val="00955C1D"/>
    <w:rsid w:val="009568D0"/>
    <w:rsid w:val="009601DA"/>
    <w:rsid w:val="0096090D"/>
    <w:rsid w:val="00960ACA"/>
    <w:rsid w:val="00960E91"/>
    <w:rsid w:val="009621AC"/>
    <w:rsid w:val="00962B3D"/>
    <w:rsid w:val="009635BE"/>
    <w:rsid w:val="00966FFB"/>
    <w:rsid w:val="00970411"/>
    <w:rsid w:val="0097089B"/>
    <w:rsid w:val="00970941"/>
    <w:rsid w:val="00972D9B"/>
    <w:rsid w:val="009745F9"/>
    <w:rsid w:val="00975A7B"/>
    <w:rsid w:val="00975D11"/>
    <w:rsid w:val="009760E9"/>
    <w:rsid w:val="00977049"/>
    <w:rsid w:val="0097726C"/>
    <w:rsid w:val="00980819"/>
    <w:rsid w:val="009811BE"/>
    <w:rsid w:val="00981AC4"/>
    <w:rsid w:val="00982191"/>
    <w:rsid w:val="00982729"/>
    <w:rsid w:val="00984262"/>
    <w:rsid w:val="00987ECD"/>
    <w:rsid w:val="009934E3"/>
    <w:rsid w:val="00993B25"/>
    <w:rsid w:val="00994ECD"/>
    <w:rsid w:val="00997BFA"/>
    <w:rsid w:val="009A19A1"/>
    <w:rsid w:val="009A35D5"/>
    <w:rsid w:val="009A4E13"/>
    <w:rsid w:val="009A5543"/>
    <w:rsid w:val="009A7AD5"/>
    <w:rsid w:val="009B0004"/>
    <w:rsid w:val="009B08C8"/>
    <w:rsid w:val="009B20E1"/>
    <w:rsid w:val="009B2CF9"/>
    <w:rsid w:val="009B2D93"/>
    <w:rsid w:val="009B6400"/>
    <w:rsid w:val="009C1655"/>
    <w:rsid w:val="009C22ED"/>
    <w:rsid w:val="009C3899"/>
    <w:rsid w:val="009C4AB2"/>
    <w:rsid w:val="009C4DD6"/>
    <w:rsid w:val="009C6E4C"/>
    <w:rsid w:val="009C7463"/>
    <w:rsid w:val="009C7E7C"/>
    <w:rsid w:val="009D1558"/>
    <w:rsid w:val="009D1C25"/>
    <w:rsid w:val="009D3F7D"/>
    <w:rsid w:val="009D750D"/>
    <w:rsid w:val="009E304B"/>
    <w:rsid w:val="009E3D57"/>
    <w:rsid w:val="009E4C2B"/>
    <w:rsid w:val="009E4F74"/>
    <w:rsid w:val="009E5279"/>
    <w:rsid w:val="009E6467"/>
    <w:rsid w:val="009E7C21"/>
    <w:rsid w:val="009F1FEC"/>
    <w:rsid w:val="009F503A"/>
    <w:rsid w:val="009F5095"/>
    <w:rsid w:val="00A00689"/>
    <w:rsid w:val="00A00B1B"/>
    <w:rsid w:val="00A02CF0"/>
    <w:rsid w:val="00A039C8"/>
    <w:rsid w:val="00A0519F"/>
    <w:rsid w:val="00A05651"/>
    <w:rsid w:val="00A06F44"/>
    <w:rsid w:val="00A100E3"/>
    <w:rsid w:val="00A114E9"/>
    <w:rsid w:val="00A11B30"/>
    <w:rsid w:val="00A1384C"/>
    <w:rsid w:val="00A1541F"/>
    <w:rsid w:val="00A16BAA"/>
    <w:rsid w:val="00A213DE"/>
    <w:rsid w:val="00A21784"/>
    <w:rsid w:val="00A24194"/>
    <w:rsid w:val="00A24B23"/>
    <w:rsid w:val="00A24C40"/>
    <w:rsid w:val="00A24E08"/>
    <w:rsid w:val="00A265DA"/>
    <w:rsid w:val="00A27055"/>
    <w:rsid w:val="00A27704"/>
    <w:rsid w:val="00A322FC"/>
    <w:rsid w:val="00A33754"/>
    <w:rsid w:val="00A352DA"/>
    <w:rsid w:val="00A359B9"/>
    <w:rsid w:val="00A37346"/>
    <w:rsid w:val="00A425F1"/>
    <w:rsid w:val="00A42C70"/>
    <w:rsid w:val="00A436F9"/>
    <w:rsid w:val="00A441D4"/>
    <w:rsid w:val="00A450F9"/>
    <w:rsid w:val="00A45E19"/>
    <w:rsid w:val="00A46D56"/>
    <w:rsid w:val="00A52A1A"/>
    <w:rsid w:val="00A53400"/>
    <w:rsid w:val="00A53606"/>
    <w:rsid w:val="00A537FF"/>
    <w:rsid w:val="00A55250"/>
    <w:rsid w:val="00A5618C"/>
    <w:rsid w:val="00A56A09"/>
    <w:rsid w:val="00A57B4E"/>
    <w:rsid w:val="00A57CBF"/>
    <w:rsid w:val="00A60452"/>
    <w:rsid w:val="00A609DF"/>
    <w:rsid w:val="00A62013"/>
    <w:rsid w:val="00A631F8"/>
    <w:rsid w:val="00A63A2D"/>
    <w:rsid w:val="00A645FD"/>
    <w:rsid w:val="00A66908"/>
    <w:rsid w:val="00A66CFD"/>
    <w:rsid w:val="00A70059"/>
    <w:rsid w:val="00A70871"/>
    <w:rsid w:val="00A70E4B"/>
    <w:rsid w:val="00A72FD4"/>
    <w:rsid w:val="00A74D7F"/>
    <w:rsid w:val="00A75CC0"/>
    <w:rsid w:val="00A76807"/>
    <w:rsid w:val="00A8148E"/>
    <w:rsid w:val="00A82DD6"/>
    <w:rsid w:val="00A855CC"/>
    <w:rsid w:val="00A85CF0"/>
    <w:rsid w:val="00A90C0F"/>
    <w:rsid w:val="00A918C2"/>
    <w:rsid w:val="00A923AA"/>
    <w:rsid w:val="00A935C6"/>
    <w:rsid w:val="00A9413E"/>
    <w:rsid w:val="00A95888"/>
    <w:rsid w:val="00AA465B"/>
    <w:rsid w:val="00AA4A3E"/>
    <w:rsid w:val="00AA52A0"/>
    <w:rsid w:val="00AA72A6"/>
    <w:rsid w:val="00AB0DC2"/>
    <w:rsid w:val="00AB152B"/>
    <w:rsid w:val="00AB2873"/>
    <w:rsid w:val="00AB29B2"/>
    <w:rsid w:val="00AB5656"/>
    <w:rsid w:val="00AB6252"/>
    <w:rsid w:val="00AB72CC"/>
    <w:rsid w:val="00AB7E0F"/>
    <w:rsid w:val="00AC0772"/>
    <w:rsid w:val="00AC16F2"/>
    <w:rsid w:val="00AC226A"/>
    <w:rsid w:val="00AC4C75"/>
    <w:rsid w:val="00AC4F83"/>
    <w:rsid w:val="00AC4FDB"/>
    <w:rsid w:val="00AC6A5B"/>
    <w:rsid w:val="00AC72A7"/>
    <w:rsid w:val="00AD002E"/>
    <w:rsid w:val="00AD1C5B"/>
    <w:rsid w:val="00AD2DDF"/>
    <w:rsid w:val="00AD5FA2"/>
    <w:rsid w:val="00AD6531"/>
    <w:rsid w:val="00AD7923"/>
    <w:rsid w:val="00AE086A"/>
    <w:rsid w:val="00AE11D8"/>
    <w:rsid w:val="00AE2D6B"/>
    <w:rsid w:val="00AE2E05"/>
    <w:rsid w:val="00AE56AA"/>
    <w:rsid w:val="00AE6D82"/>
    <w:rsid w:val="00AF013E"/>
    <w:rsid w:val="00AF19B5"/>
    <w:rsid w:val="00AF27F6"/>
    <w:rsid w:val="00AF4976"/>
    <w:rsid w:val="00AF6E57"/>
    <w:rsid w:val="00B0109D"/>
    <w:rsid w:val="00B020A6"/>
    <w:rsid w:val="00B03981"/>
    <w:rsid w:val="00B0460C"/>
    <w:rsid w:val="00B04C3F"/>
    <w:rsid w:val="00B05FEE"/>
    <w:rsid w:val="00B06C82"/>
    <w:rsid w:val="00B07683"/>
    <w:rsid w:val="00B122DE"/>
    <w:rsid w:val="00B13A79"/>
    <w:rsid w:val="00B15729"/>
    <w:rsid w:val="00B21771"/>
    <w:rsid w:val="00B247A9"/>
    <w:rsid w:val="00B24AA3"/>
    <w:rsid w:val="00B26305"/>
    <w:rsid w:val="00B26BB1"/>
    <w:rsid w:val="00B26F94"/>
    <w:rsid w:val="00B349B5"/>
    <w:rsid w:val="00B35156"/>
    <w:rsid w:val="00B35646"/>
    <w:rsid w:val="00B36098"/>
    <w:rsid w:val="00B37A0A"/>
    <w:rsid w:val="00B40531"/>
    <w:rsid w:val="00B409CD"/>
    <w:rsid w:val="00B419FC"/>
    <w:rsid w:val="00B424CF"/>
    <w:rsid w:val="00B447BF"/>
    <w:rsid w:val="00B45E9C"/>
    <w:rsid w:val="00B47569"/>
    <w:rsid w:val="00B475CD"/>
    <w:rsid w:val="00B5023D"/>
    <w:rsid w:val="00B50DA7"/>
    <w:rsid w:val="00B52962"/>
    <w:rsid w:val="00B52E25"/>
    <w:rsid w:val="00B572A3"/>
    <w:rsid w:val="00B61896"/>
    <w:rsid w:val="00B62F1E"/>
    <w:rsid w:val="00B67453"/>
    <w:rsid w:val="00B70677"/>
    <w:rsid w:val="00B71225"/>
    <w:rsid w:val="00B71FD4"/>
    <w:rsid w:val="00B73046"/>
    <w:rsid w:val="00B735C5"/>
    <w:rsid w:val="00B7367E"/>
    <w:rsid w:val="00B77D85"/>
    <w:rsid w:val="00B81B2D"/>
    <w:rsid w:val="00B81DCD"/>
    <w:rsid w:val="00B8316A"/>
    <w:rsid w:val="00B837D4"/>
    <w:rsid w:val="00B849C8"/>
    <w:rsid w:val="00B84AF0"/>
    <w:rsid w:val="00B87868"/>
    <w:rsid w:val="00B906BB"/>
    <w:rsid w:val="00B9325C"/>
    <w:rsid w:val="00B93FF2"/>
    <w:rsid w:val="00B96357"/>
    <w:rsid w:val="00B97DAB"/>
    <w:rsid w:val="00BA0B1A"/>
    <w:rsid w:val="00BA0F5A"/>
    <w:rsid w:val="00BA24C8"/>
    <w:rsid w:val="00BA3018"/>
    <w:rsid w:val="00BA3028"/>
    <w:rsid w:val="00BA450F"/>
    <w:rsid w:val="00BA6E04"/>
    <w:rsid w:val="00BB059D"/>
    <w:rsid w:val="00BB13B5"/>
    <w:rsid w:val="00BB33B3"/>
    <w:rsid w:val="00BB3AF8"/>
    <w:rsid w:val="00BB5189"/>
    <w:rsid w:val="00BB5686"/>
    <w:rsid w:val="00BB7A31"/>
    <w:rsid w:val="00BC0043"/>
    <w:rsid w:val="00BC0441"/>
    <w:rsid w:val="00BC0EFC"/>
    <w:rsid w:val="00BC1D4C"/>
    <w:rsid w:val="00BC3041"/>
    <w:rsid w:val="00BC3125"/>
    <w:rsid w:val="00BC36E9"/>
    <w:rsid w:val="00BC440E"/>
    <w:rsid w:val="00BC5A23"/>
    <w:rsid w:val="00BC66D0"/>
    <w:rsid w:val="00BC6C29"/>
    <w:rsid w:val="00BC6C5D"/>
    <w:rsid w:val="00BC721B"/>
    <w:rsid w:val="00BD1960"/>
    <w:rsid w:val="00BD1D59"/>
    <w:rsid w:val="00BD352B"/>
    <w:rsid w:val="00BD3E66"/>
    <w:rsid w:val="00BD44AA"/>
    <w:rsid w:val="00BD6F31"/>
    <w:rsid w:val="00BD7A7A"/>
    <w:rsid w:val="00BD7B25"/>
    <w:rsid w:val="00BE093D"/>
    <w:rsid w:val="00BE0F13"/>
    <w:rsid w:val="00BE120B"/>
    <w:rsid w:val="00BE22BE"/>
    <w:rsid w:val="00BE42C9"/>
    <w:rsid w:val="00BF0AFF"/>
    <w:rsid w:val="00BF1771"/>
    <w:rsid w:val="00BF3709"/>
    <w:rsid w:val="00BF57A5"/>
    <w:rsid w:val="00BF58E4"/>
    <w:rsid w:val="00C00D6F"/>
    <w:rsid w:val="00C0143E"/>
    <w:rsid w:val="00C015B0"/>
    <w:rsid w:val="00C028C3"/>
    <w:rsid w:val="00C03A7F"/>
    <w:rsid w:val="00C03D46"/>
    <w:rsid w:val="00C053B2"/>
    <w:rsid w:val="00C0581C"/>
    <w:rsid w:val="00C06266"/>
    <w:rsid w:val="00C074C2"/>
    <w:rsid w:val="00C07AA7"/>
    <w:rsid w:val="00C1078A"/>
    <w:rsid w:val="00C11CF3"/>
    <w:rsid w:val="00C12FC5"/>
    <w:rsid w:val="00C1346A"/>
    <w:rsid w:val="00C137E8"/>
    <w:rsid w:val="00C13C3D"/>
    <w:rsid w:val="00C15EED"/>
    <w:rsid w:val="00C17093"/>
    <w:rsid w:val="00C21E64"/>
    <w:rsid w:val="00C2200C"/>
    <w:rsid w:val="00C22F81"/>
    <w:rsid w:val="00C241AD"/>
    <w:rsid w:val="00C254B7"/>
    <w:rsid w:val="00C25BD4"/>
    <w:rsid w:val="00C26296"/>
    <w:rsid w:val="00C27DCF"/>
    <w:rsid w:val="00C3009F"/>
    <w:rsid w:val="00C30547"/>
    <w:rsid w:val="00C309AA"/>
    <w:rsid w:val="00C30CC2"/>
    <w:rsid w:val="00C343CE"/>
    <w:rsid w:val="00C3528F"/>
    <w:rsid w:val="00C360AB"/>
    <w:rsid w:val="00C37A9C"/>
    <w:rsid w:val="00C4094D"/>
    <w:rsid w:val="00C41C24"/>
    <w:rsid w:val="00C42E46"/>
    <w:rsid w:val="00C4397D"/>
    <w:rsid w:val="00C44141"/>
    <w:rsid w:val="00C4472C"/>
    <w:rsid w:val="00C45424"/>
    <w:rsid w:val="00C45C3D"/>
    <w:rsid w:val="00C4695E"/>
    <w:rsid w:val="00C46BAF"/>
    <w:rsid w:val="00C51CA5"/>
    <w:rsid w:val="00C51F78"/>
    <w:rsid w:val="00C525C3"/>
    <w:rsid w:val="00C53B64"/>
    <w:rsid w:val="00C53DC3"/>
    <w:rsid w:val="00C56517"/>
    <w:rsid w:val="00C57341"/>
    <w:rsid w:val="00C576F2"/>
    <w:rsid w:val="00C60A43"/>
    <w:rsid w:val="00C62042"/>
    <w:rsid w:val="00C62274"/>
    <w:rsid w:val="00C62EEF"/>
    <w:rsid w:val="00C71811"/>
    <w:rsid w:val="00C72403"/>
    <w:rsid w:val="00C742D9"/>
    <w:rsid w:val="00C74337"/>
    <w:rsid w:val="00C7614B"/>
    <w:rsid w:val="00C77A55"/>
    <w:rsid w:val="00C77F4F"/>
    <w:rsid w:val="00C817D1"/>
    <w:rsid w:val="00C81A0B"/>
    <w:rsid w:val="00C82297"/>
    <w:rsid w:val="00C83CA2"/>
    <w:rsid w:val="00C84921"/>
    <w:rsid w:val="00C86DD2"/>
    <w:rsid w:val="00C90752"/>
    <w:rsid w:val="00C90CC8"/>
    <w:rsid w:val="00C9397C"/>
    <w:rsid w:val="00C93B45"/>
    <w:rsid w:val="00C95438"/>
    <w:rsid w:val="00C95550"/>
    <w:rsid w:val="00C957B8"/>
    <w:rsid w:val="00C95DED"/>
    <w:rsid w:val="00C96CCC"/>
    <w:rsid w:val="00C96DE2"/>
    <w:rsid w:val="00CA2883"/>
    <w:rsid w:val="00CA35EA"/>
    <w:rsid w:val="00CA3C0F"/>
    <w:rsid w:val="00CA3C20"/>
    <w:rsid w:val="00CA3D9A"/>
    <w:rsid w:val="00CA5398"/>
    <w:rsid w:val="00CA669B"/>
    <w:rsid w:val="00CA70A3"/>
    <w:rsid w:val="00CB0B69"/>
    <w:rsid w:val="00CB1CA8"/>
    <w:rsid w:val="00CB3B47"/>
    <w:rsid w:val="00CB49FD"/>
    <w:rsid w:val="00CB55B6"/>
    <w:rsid w:val="00CB5C13"/>
    <w:rsid w:val="00CB75E6"/>
    <w:rsid w:val="00CB77B2"/>
    <w:rsid w:val="00CC080F"/>
    <w:rsid w:val="00CC15C8"/>
    <w:rsid w:val="00CC194F"/>
    <w:rsid w:val="00CD0202"/>
    <w:rsid w:val="00CD0EA4"/>
    <w:rsid w:val="00CD310D"/>
    <w:rsid w:val="00CD40D2"/>
    <w:rsid w:val="00CD5132"/>
    <w:rsid w:val="00CD54C6"/>
    <w:rsid w:val="00CD6C0C"/>
    <w:rsid w:val="00CD6FB8"/>
    <w:rsid w:val="00CD7246"/>
    <w:rsid w:val="00CE1568"/>
    <w:rsid w:val="00CE27C6"/>
    <w:rsid w:val="00CE2B25"/>
    <w:rsid w:val="00CE369D"/>
    <w:rsid w:val="00CE4DC3"/>
    <w:rsid w:val="00CF00C1"/>
    <w:rsid w:val="00CF2EF2"/>
    <w:rsid w:val="00CF33F3"/>
    <w:rsid w:val="00CF3AEC"/>
    <w:rsid w:val="00CF4B09"/>
    <w:rsid w:val="00CF6221"/>
    <w:rsid w:val="00CF6513"/>
    <w:rsid w:val="00CF6B15"/>
    <w:rsid w:val="00CF73D8"/>
    <w:rsid w:val="00D02654"/>
    <w:rsid w:val="00D03110"/>
    <w:rsid w:val="00D032C6"/>
    <w:rsid w:val="00D03A06"/>
    <w:rsid w:val="00D047A1"/>
    <w:rsid w:val="00D10144"/>
    <w:rsid w:val="00D116D5"/>
    <w:rsid w:val="00D11D21"/>
    <w:rsid w:val="00D12398"/>
    <w:rsid w:val="00D12D5C"/>
    <w:rsid w:val="00D15AED"/>
    <w:rsid w:val="00D16EA1"/>
    <w:rsid w:val="00D25932"/>
    <w:rsid w:val="00D27E50"/>
    <w:rsid w:val="00D30D22"/>
    <w:rsid w:val="00D315D3"/>
    <w:rsid w:val="00D32CB4"/>
    <w:rsid w:val="00D3312E"/>
    <w:rsid w:val="00D3640E"/>
    <w:rsid w:val="00D36701"/>
    <w:rsid w:val="00D37508"/>
    <w:rsid w:val="00D404A5"/>
    <w:rsid w:val="00D40D0C"/>
    <w:rsid w:val="00D40FD4"/>
    <w:rsid w:val="00D4108E"/>
    <w:rsid w:val="00D41B72"/>
    <w:rsid w:val="00D456C3"/>
    <w:rsid w:val="00D46A65"/>
    <w:rsid w:val="00D47553"/>
    <w:rsid w:val="00D514B4"/>
    <w:rsid w:val="00D517CB"/>
    <w:rsid w:val="00D532C2"/>
    <w:rsid w:val="00D53D51"/>
    <w:rsid w:val="00D56678"/>
    <w:rsid w:val="00D6013C"/>
    <w:rsid w:val="00D618ED"/>
    <w:rsid w:val="00D62178"/>
    <w:rsid w:val="00D62281"/>
    <w:rsid w:val="00D63D40"/>
    <w:rsid w:val="00D65D0A"/>
    <w:rsid w:val="00D677FB"/>
    <w:rsid w:val="00D70C7B"/>
    <w:rsid w:val="00D70E2A"/>
    <w:rsid w:val="00D718C4"/>
    <w:rsid w:val="00D7274F"/>
    <w:rsid w:val="00D72948"/>
    <w:rsid w:val="00D74EA7"/>
    <w:rsid w:val="00D76C7E"/>
    <w:rsid w:val="00D77DEA"/>
    <w:rsid w:val="00D800FD"/>
    <w:rsid w:val="00D8133A"/>
    <w:rsid w:val="00D83E8A"/>
    <w:rsid w:val="00D844AD"/>
    <w:rsid w:val="00D84B99"/>
    <w:rsid w:val="00D84F50"/>
    <w:rsid w:val="00D85175"/>
    <w:rsid w:val="00D85961"/>
    <w:rsid w:val="00D859C3"/>
    <w:rsid w:val="00D87FE0"/>
    <w:rsid w:val="00D90283"/>
    <w:rsid w:val="00D922DD"/>
    <w:rsid w:val="00D929EF"/>
    <w:rsid w:val="00D9327F"/>
    <w:rsid w:val="00D9500A"/>
    <w:rsid w:val="00D9787F"/>
    <w:rsid w:val="00D9799E"/>
    <w:rsid w:val="00D97E3E"/>
    <w:rsid w:val="00D97FBE"/>
    <w:rsid w:val="00DA1978"/>
    <w:rsid w:val="00DA1C59"/>
    <w:rsid w:val="00DA20ED"/>
    <w:rsid w:val="00DA3CC0"/>
    <w:rsid w:val="00DA4AD0"/>
    <w:rsid w:val="00DA571C"/>
    <w:rsid w:val="00DA66B2"/>
    <w:rsid w:val="00DA6C91"/>
    <w:rsid w:val="00DB00A0"/>
    <w:rsid w:val="00DB0120"/>
    <w:rsid w:val="00DB11FD"/>
    <w:rsid w:val="00DB22A2"/>
    <w:rsid w:val="00DB483C"/>
    <w:rsid w:val="00DB4BD2"/>
    <w:rsid w:val="00DB625E"/>
    <w:rsid w:val="00DB798D"/>
    <w:rsid w:val="00DC05E8"/>
    <w:rsid w:val="00DC1CE2"/>
    <w:rsid w:val="00DC1F8D"/>
    <w:rsid w:val="00DC20E1"/>
    <w:rsid w:val="00DC2CA0"/>
    <w:rsid w:val="00DC4751"/>
    <w:rsid w:val="00DD2FCC"/>
    <w:rsid w:val="00DD364E"/>
    <w:rsid w:val="00DD396D"/>
    <w:rsid w:val="00DD69CA"/>
    <w:rsid w:val="00DE0CE0"/>
    <w:rsid w:val="00DE15FF"/>
    <w:rsid w:val="00DE427A"/>
    <w:rsid w:val="00DE4785"/>
    <w:rsid w:val="00DE48FE"/>
    <w:rsid w:val="00DE54B9"/>
    <w:rsid w:val="00DE5CFE"/>
    <w:rsid w:val="00DE648D"/>
    <w:rsid w:val="00DE67C6"/>
    <w:rsid w:val="00DE70F8"/>
    <w:rsid w:val="00DF02F0"/>
    <w:rsid w:val="00DF11C0"/>
    <w:rsid w:val="00DF7C1A"/>
    <w:rsid w:val="00E0098F"/>
    <w:rsid w:val="00E00DEE"/>
    <w:rsid w:val="00E026E3"/>
    <w:rsid w:val="00E029FD"/>
    <w:rsid w:val="00E03975"/>
    <w:rsid w:val="00E03D4C"/>
    <w:rsid w:val="00E047DB"/>
    <w:rsid w:val="00E05AC6"/>
    <w:rsid w:val="00E12F02"/>
    <w:rsid w:val="00E133D6"/>
    <w:rsid w:val="00E14C07"/>
    <w:rsid w:val="00E14FAA"/>
    <w:rsid w:val="00E16D29"/>
    <w:rsid w:val="00E2031C"/>
    <w:rsid w:val="00E2300B"/>
    <w:rsid w:val="00E232DD"/>
    <w:rsid w:val="00E2503A"/>
    <w:rsid w:val="00E25CB2"/>
    <w:rsid w:val="00E2627B"/>
    <w:rsid w:val="00E26CF7"/>
    <w:rsid w:val="00E30E4C"/>
    <w:rsid w:val="00E31154"/>
    <w:rsid w:val="00E3292E"/>
    <w:rsid w:val="00E36A68"/>
    <w:rsid w:val="00E37A85"/>
    <w:rsid w:val="00E40E0A"/>
    <w:rsid w:val="00E413FB"/>
    <w:rsid w:val="00E4260B"/>
    <w:rsid w:val="00E4284F"/>
    <w:rsid w:val="00E42F9A"/>
    <w:rsid w:val="00E43868"/>
    <w:rsid w:val="00E43A75"/>
    <w:rsid w:val="00E44E84"/>
    <w:rsid w:val="00E501D0"/>
    <w:rsid w:val="00E50831"/>
    <w:rsid w:val="00E5094C"/>
    <w:rsid w:val="00E512C4"/>
    <w:rsid w:val="00E51D3F"/>
    <w:rsid w:val="00E53D10"/>
    <w:rsid w:val="00E53EBC"/>
    <w:rsid w:val="00E53FEC"/>
    <w:rsid w:val="00E54862"/>
    <w:rsid w:val="00E556A9"/>
    <w:rsid w:val="00E57493"/>
    <w:rsid w:val="00E57604"/>
    <w:rsid w:val="00E57945"/>
    <w:rsid w:val="00E606C7"/>
    <w:rsid w:val="00E61681"/>
    <w:rsid w:val="00E61BCA"/>
    <w:rsid w:val="00E658AD"/>
    <w:rsid w:val="00E673D5"/>
    <w:rsid w:val="00E67608"/>
    <w:rsid w:val="00E70C07"/>
    <w:rsid w:val="00E71C96"/>
    <w:rsid w:val="00E74733"/>
    <w:rsid w:val="00E772BB"/>
    <w:rsid w:val="00E77578"/>
    <w:rsid w:val="00E77764"/>
    <w:rsid w:val="00E80E8B"/>
    <w:rsid w:val="00E826FA"/>
    <w:rsid w:val="00E8430E"/>
    <w:rsid w:val="00E84610"/>
    <w:rsid w:val="00E85F0A"/>
    <w:rsid w:val="00E87E37"/>
    <w:rsid w:val="00E907DF"/>
    <w:rsid w:val="00E91DDD"/>
    <w:rsid w:val="00E92058"/>
    <w:rsid w:val="00E94150"/>
    <w:rsid w:val="00E94582"/>
    <w:rsid w:val="00E9541D"/>
    <w:rsid w:val="00E95685"/>
    <w:rsid w:val="00E96C50"/>
    <w:rsid w:val="00EA091C"/>
    <w:rsid w:val="00EA09B7"/>
    <w:rsid w:val="00EA2383"/>
    <w:rsid w:val="00EA5408"/>
    <w:rsid w:val="00EA5B2D"/>
    <w:rsid w:val="00EA6A6F"/>
    <w:rsid w:val="00EA718E"/>
    <w:rsid w:val="00EB0F43"/>
    <w:rsid w:val="00EB19F2"/>
    <w:rsid w:val="00EB3AAF"/>
    <w:rsid w:val="00EB42E6"/>
    <w:rsid w:val="00EB4EFB"/>
    <w:rsid w:val="00EB7B63"/>
    <w:rsid w:val="00EC1010"/>
    <w:rsid w:val="00EC2592"/>
    <w:rsid w:val="00EC39AA"/>
    <w:rsid w:val="00EC47D3"/>
    <w:rsid w:val="00EC5A81"/>
    <w:rsid w:val="00EC6F1B"/>
    <w:rsid w:val="00ED13A3"/>
    <w:rsid w:val="00ED14FA"/>
    <w:rsid w:val="00ED3524"/>
    <w:rsid w:val="00ED3CBA"/>
    <w:rsid w:val="00ED4386"/>
    <w:rsid w:val="00ED5C43"/>
    <w:rsid w:val="00EE22F1"/>
    <w:rsid w:val="00EE545F"/>
    <w:rsid w:val="00EF0B8B"/>
    <w:rsid w:val="00EF0F1D"/>
    <w:rsid w:val="00EF23F1"/>
    <w:rsid w:val="00EF240F"/>
    <w:rsid w:val="00EF57B1"/>
    <w:rsid w:val="00EF5849"/>
    <w:rsid w:val="00EF5C52"/>
    <w:rsid w:val="00EF6B83"/>
    <w:rsid w:val="00F01DE2"/>
    <w:rsid w:val="00F044E5"/>
    <w:rsid w:val="00F04584"/>
    <w:rsid w:val="00F06783"/>
    <w:rsid w:val="00F069D8"/>
    <w:rsid w:val="00F11030"/>
    <w:rsid w:val="00F12377"/>
    <w:rsid w:val="00F130EA"/>
    <w:rsid w:val="00F13261"/>
    <w:rsid w:val="00F13C31"/>
    <w:rsid w:val="00F14063"/>
    <w:rsid w:val="00F14173"/>
    <w:rsid w:val="00F14554"/>
    <w:rsid w:val="00F1465C"/>
    <w:rsid w:val="00F148EB"/>
    <w:rsid w:val="00F14B9E"/>
    <w:rsid w:val="00F15AFA"/>
    <w:rsid w:val="00F16933"/>
    <w:rsid w:val="00F2101A"/>
    <w:rsid w:val="00F23245"/>
    <w:rsid w:val="00F23CE2"/>
    <w:rsid w:val="00F240E4"/>
    <w:rsid w:val="00F24262"/>
    <w:rsid w:val="00F2480B"/>
    <w:rsid w:val="00F253E9"/>
    <w:rsid w:val="00F261F6"/>
    <w:rsid w:val="00F2693B"/>
    <w:rsid w:val="00F26C63"/>
    <w:rsid w:val="00F27A00"/>
    <w:rsid w:val="00F31FF3"/>
    <w:rsid w:val="00F32C09"/>
    <w:rsid w:val="00F3372F"/>
    <w:rsid w:val="00F35E95"/>
    <w:rsid w:val="00F36348"/>
    <w:rsid w:val="00F40FA4"/>
    <w:rsid w:val="00F41EEA"/>
    <w:rsid w:val="00F43BA8"/>
    <w:rsid w:val="00F44ED0"/>
    <w:rsid w:val="00F45035"/>
    <w:rsid w:val="00F45B9D"/>
    <w:rsid w:val="00F47085"/>
    <w:rsid w:val="00F47BC3"/>
    <w:rsid w:val="00F5184E"/>
    <w:rsid w:val="00F53F13"/>
    <w:rsid w:val="00F543A0"/>
    <w:rsid w:val="00F544FD"/>
    <w:rsid w:val="00F608EF"/>
    <w:rsid w:val="00F640BF"/>
    <w:rsid w:val="00F65315"/>
    <w:rsid w:val="00F65916"/>
    <w:rsid w:val="00F65DD8"/>
    <w:rsid w:val="00F668D4"/>
    <w:rsid w:val="00F66F1F"/>
    <w:rsid w:val="00F66FE6"/>
    <w:rsid w:val="00F67262"/>
    <w:rsid w:val="00F67CFA"/>
    <w:rsid w:val="00F70EBA"/>
    <w:rsid w:val="00F70ED9"/>
    <w:rsid w:val="00F70FE5"/>
    <w:rsid w:val="00F76891"/>
    <w:rsid w:val="00F77A2D"/>
    <w:rsid w:val="00F77CC7"/>
    <w:rsid w:val="00F77DB9"/>
    <w:rsid w:val="00F77DF5"/>
    <w:rsid w:val="00F80030"/>
    <w:rsid w:val="00F80EAA"/>
    <w:rsid w:val="00F81123"/>
    <w:rsid w:val="00F816CA"/>
    <w:rsid w:val="00F82EA2"/>
    <w:rsid w:val="00F83C21"/>
    <w:rsid w:val="00F850CF"/>
    <w:rsid w:val="00F85E05"/>
    <w:rsid w:val="00F8640B"/>
    <w:rsid w:val="00F86633"/>
    <w:rsid w:val="00F9020B"/>
    <w:rsid w:val="00F904C1"/>
    <w:rsid w:val="00F9138B"/>
    <w:rsid w:val="00F93B68"/>
    <w:rsid w:val="00F953EA"/>
    <w:rsid w:val="00F9587F"/>
    <w:rsid w:val="00F97318"/>
    <w:rsid w:val="00F97D52"/>
    <w:rsid w:val="00FA1E10"/>
    <w:rsid w:val="00FA2F37"/>
    <w:rsid w:val="00FA4F58"/>
    <w:rsid w:val="00FA5E27"/>
    <w:rsid w:val="00FA60B8"/>
    <w:rsid w:val="00FA63BA"/>
    <w:rsid w:val="00FA789B"/>
    <w:rsid w:val="00FB1283"/>
    <w:rsid w:val="00FB1905"/>
    <w:rsid w:val="00FB2A72"/>
    <w:rsid w:val="00FB2C8F"/>
    <w:rsid w:val="00FB3AB5"/>
    <w:rsid w:val="00FB44EC"/>
    <w:rsid w:val="00FB4551"/>
    <w:rsid w:val="00FB58CE"/>
    <w:rsid w:val="00FB79E0"/>
    <w:rsid w:val="00FB7A81"/>
    <w:rsid w:val="00FC02C2"/>
    <w:rsid w:val="00FC0B0F"/>
    <w:rsid w:val="00FC1944"/>
    <w:rsid w:val="00FC1C9C"/>
    <w:rsid w:val="00FC1D16"/>
    <w:rsid w:val="00FC530F"/>
    <w:rsid w:val="00FC547A"/>
    <w:rsid w:val="00FC6A2C"/>
    <w:rsid w:val="00FC6A49"/>
    <w:rsid w:val="00FC6E05"/>
    <w:rsid w:val="00FC7A60"/>
    <w:rsid w:val="00FD31CC"/>
    <w:rsid w:val="00FD3804"/>
    <w:rsid w:val="00FD3DA5"/>
    <w:rsid w:val="00FD4024"/>
    <w:rsid w:val="00FD5C71"/>
    <w:rsid w:val="00FD678C"/>
    <w:rsid w:val="00FD6843"/>
    <w:rsid w:val="00FD71A9"/>
    <w:rsid w:val="00FD7B61"/>
    <w:rsid w:val="00FE1A18"/>
    <w:rsid w:val="00FE36E2"/>
    <w:rsid w:val="00FE3DE7"/>
    <w:rsid w:val="00FE46D6"/>
    <w:rsid w:val="00FE5006"/>
    <w:rsid w:val="00FE552D"/>
    <w:rsid w:val="00FE7596"/>
    <w:rsid w:val="00FF2519"/>
    <w:rsid w:val="00FF2900"/>
    <w:rsid w:val="00FF2DFF"/>
    <w:rsid w:val="00FF4661"/>
    <w:rsid w:val="00FF56B0"/>
    <w:rsid w:val="00FF64C7"/>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4:docId w14:val="635DA16D"/>
  <w15:docId w15:val="{6C1F8E2E-FF0A-4DBA-845A-48EC64F9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B3"/>
    <w:rPr>
      <w:sz w:val="24"/>
    </w:rPr>
  </w:style>
  <w:style w:type="paragraph" w:styleId="Heading1">
    <w:name w:val="heading 1"/>
    <w:basedOn w:val="Normal"/>
    <w:next w:val="Normal"/>
    <w:link w:val="Heading1Char"/>
    <w:uiPriority w:val="9"/>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uiPriority w:val="9"/>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uiPriority w:val="9"/>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uiPriority w:val="9"/>
    <w:qFormat/>
    <w:rsid w:val="008E4829"/>
    <w:pPr>
      <w:keepNext/>
      <w:spacing w:after="240"/>
      <w:outlineLvl w:val="4"/>
    </w:pPr>
  </w:style>
  <w:style w:type="paragraph" w:styleId="Heading6">
    <w:name w:val="heading 6"/>
    <w:basedOn w:val="Normal"/>
    <w:next w:val="Normal"/>
    <w:link w:val="Heading6Char"/>
    <w:uiPriority w:val="9"/>
    <w:qFormat/>
    <w:rsid w:val="008E4829"/>
    <w:pPr>
      <w:keepNext/>
      <w:spacing w:after="240"/>
      <w:ind w:left="720"/>
      <w:outlineLvl w:val="5"/>
    </w:pPr>
    <w:rPr>
      <w:i/>
    </w:rPr>
  </w:style>
  <w:style w:type="paragraph" w:styleId="Heading7">
    <w:name w:val="heading 7"/>
    <w:basedOn w:val="Normal"/>
    <w:next w:val="Normal"/>
    <w:link w:val="Heading7Char"/>
    <w:uiPriority w:val="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uiPriority w:val="10"/>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uiPriority w:val="99"/>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1"/>
      </w:numPr>
      <w:spacing w:after="240"/>
    </w:pPr>
    <w:rPr>
      <w:sz w:val="24"/>
    </w:rPr>
  </w:style>
  <w:style w:type="paragraph" w:customStyle="1" w:styleId="Normal1">
    <w:name w:val="Normal 1"/>
    <w:rsid w:val="007E5B12"/>
    <w:pPr>
      <w:numPr>
        <w:ilvl w:val="1"/>
        <w:numId w:val="11"/>
      </w:numPr>
      <w:spacing w:after="240"/>
    </w:pPr>
    <w:rPr>
      <w:sz w:val="24"/>
    </w:rPr>
  </w:style>
  <w:style w:type="paragraph" w:customStyle="1" w:styleId="Normala0">
    <w:name w:val="Normal a"/>
    <w:rsid w:val="007E5B12"/>
    <w:pPr>
      <w:numPr>
        <w:ilvl w:val="2"/>
        <w:numId w:val="1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2"/>
      </w:numPr>
      <w:tabs>
        <w:tab w:val="left" w:pos="2592"/>
      </w:tabs>
    </w:pPr>
    <w:rPr>
      <w:szCs w:val="20"/>
    </w:rPr>
  </w:style>
  <w:style w:type="paragraph" w:customStyle="1" w:styleId="Outline1">
    <w:name w:val="Outline 1"/>
    <w:basedOn w:val="BodyText"/>
    <w:rsid w:val="00320978"/>
    <w:pPr>
      <w:numPr>
        <w:numId w:val="12"/>
      </w:numPr>
      <w:tabs>
        <w:tab w:val="left" w:pos="504"/>
      </w:tabs>
    </w:pPr>
    <w:rPr>
      <w:szCs w:val="20"/>
    </w:rPr>
  </w:style>
  <w:style w:type="paragraph" w:customStyle="1" w:styleId="Outlinea">
    <w:name w:val="Outline a"/>
    <w:basedOn w:val="BodyText"/>
    <w:link w:val="OutlineaChar"/>
    <w:rsid w:val="00320978"/>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11"/>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4521">
      <w:bodyDiv w:val="1"/>
      <w:marLeft w:val="0"/>
      <w:marRight w:val="0"/>
      <w:marTop w:val="0"/>
      <w:marBottom w:val="0"/>
      <w:divBdr>
        <w:top w:val="none" w:sz="0" w:space="0" w:color="auto"/>
        <w:left w:val="none" w:sz="0" w:space="0" w:color="auto"/>
        <w:bottom w:val="none" w:sz="0" w:space="0" w:color="auto"/>
        <w:right w:val="none" w:sz="0" w:space="0" w:color="auto"/>
      </w:divBdr>
    </w:div>
    <w:div w:id="449672087">
      <w:bodyDiv w:val="1"/>
      <w:marLeft w:val="0"/>
      <w:marRight w:val="0"/>
      <w:marTop w:val="0"/>
      <w:marBottom w:val="0"/>
      <w:divBdr>
        <w:top w:val="none" w:sz="0" w:space="0" w:color="auto"/>
        <w:left w:val="none" w:sz="0" w:space="0" w:color="auto"/>
        <w:bottom w:val="none" w:sz="0" w:space="0" w:color="auto"/>
        <w:right w:val="none" w:sz="0" w:space="0" w:color="auto"/>
      </w:divBdr>
    </w:div>
    <w:div w:id="535698736">
      <w:bodyDiv w:val="1"/>
      <w:marLeft w:val="0"/>
      <w:marRight w:val="0"/>
      <w:marTop w:val="0"/>
      <w:marBottom w:val="0"/>
      <w:divBdr>
        <w:top w:val="none" w:sz="0" w:space="0" w:color="auto"/>
        <w:left w:val="none" w:sz="0" w:space="0" w:color="auto"/>
        <w:bottom w:val="none" w:sz="0" w:space="0" w:color="auto"/>
        <w:right w:val="none" w:sz="0" w:space="0" w:color="auto"/>
      </w:divBdr>
    </w:div>
    <w:div w:id="650334764">
      <w:bodyDiv w:val="1"/>
      <w:marLeft w:val="0"/>
      <w:marRight w:val="0"/>
      <w:marTop w:val="0"/>
      <w:marBottom w:val="0"/>
      <w:divBdr>
        <w:top w:val="none" w:sz="0" w:space="0" w:color="auto"/>
        <w:left w:val="none" w:sz="0" w:space="0" w:color="auto"/>
        <w:bottom w:val="none" w:sz="0" w:space="0" w:color="auto"/>
        <w:right w:val="none" w:sz="0" w:space="0" w:color="auto"/>
      </w:divBdr>
    </w:div>
    <w:div w:id="793789998">
      <w:bodyDiv w:val="1"/>
      <w:marLeft w:val="0"/>
      <w:marRight w:val="0"/>
      <w:marTop w:val="0"/>
      <w:marBottom w:val="0"/>
      <w:divBdr>
        <w:top w:val="none" w:sz="0" w:space="0" w:color="auto"/>
        <w:left w:val="none" w:sz="0" w:space="0" w:color="auto"/>
        <w:bottom w:val="none" w:sz="0" w:space="0" w:color="auto"/>
        <w:right w:val="none" w:sz="0" w:space="0" w:color="auto"/>
      </w:divBdr>
    </w:div>
    <w:div w:id="1107846060">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68638075">
      <w:bodyDiv w:val="1"/>
      <w:marLeft w:val="0"/>
      <w:marRight w:val="0"/>
      <w:marTop w:val="0"/>
      <w:marBottom w:val="0"/>
      <w:divBdr>
        <w:top w:val="none" w:sz="0" w:space="0" w:color="auto"/>
        <w:left w:val="none" w:sz="0" w:space="0" w:color="auto"/>
        <w:bottom w:val="none" w:sz="0" w:space="0" w:color="auto"/>
        <w:right w:val="none" w:sz="0" w:space="0" w:color="auto"/>
      </w:divBdr>
    </w:div>
    <w:div w:id="21222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EF19-48E0-4283-826F-B08E0B53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35971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OMB</dc:creator>
  <cp:lastModifiedBy>Ellen Angus</cp:lastModifiedBy>
  <cp:revision>32</cp:revision>
  <cp:lastPrinted>2016-05-09T14:41:00Z</cp:lastPrinted>
  <dcterms:created xsi:type="dcterms:W3CDTF">2016-05-09T14:29:00Z</dcterms:created>
  <dcterms:modified xsi:type="dcterms:W3CDTF">2016-07-05T12:28:00Z</dcterms:modified>
</cp:coreProperties>
</file>